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25" w:rsidRDefault="00BB6325">
      <w:pPr>
        <w:pStyle w:val="Standard"/>
        <w:spacing w:line="400" w:lineRule="exact"/>
        <w:rPr>
          <w:rFonts w:ascii="Arial" w:eastAsia="Arial" w:hAnsi="Arial" w:cs="Arial"/>
          <w:color w:val="000000"/>
          <w:sz w:val="22"/>
          <w:szCs w:val="22"/>
        </w:rPr>
      </w:pPr>
      <w:bookmarkStart w:id="0" w:name="_GoBack"/>
      <w:bookmarkEnd w:id="0"/>
    </w:p>
    <w:tbl>
      <w:tblPr>
        <w:tblW w:w="2632" w:type="dxa"/>
        <w:tblInd w:w="5" w:type="dxa"/>
        <w:tblLayout w:type="fixed"/>
        <w:tblCellMar>
          <w:left w:w="10" w:type="dxa"/>
          <w:right w:w="10" w:type="dxa"/>
        </w:tblCellMar>
        <w:tblLook w:val="0000" w:firstRow="0" w:lastRow="0" w:firstColumn="0" w:lastColumn="0" w:noHBand="0" w:noVBand="0"/>
      </w:tblPr>
      <w:tblGrid>
        <w:gridCol w:w="2632"/>
      </w:tblGrid>
      <w:tr w:rsidR="00BB6325">
        <w:tblPrEx>
          <w:tblCellMar>
            <w:top w:w="0" w:type="dxa"/>
            <w:bottom w:w="0" w:type="dxa"/>
          </w:tblCellMar>
        </w:tblPrEx>
        <w:tc>
          <w:tcPr>
            <w:tcW w:w="2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sz w:val="22"/>
                <w:szCs w:val="22"/>
              </w:rPr>
            </w:pPr>
            <w:r>
              <w:rPr>
                <w:rFonts w:ascii="微軟正黑體" w:eastAsia="微軟正黑體" w:hAnsi="微軟正黑體" w:cs="微軟正黑體"/>
                <w:sz w:val="22"/>
                <w:szCs w:val="22"/>
              </w:rPr>
              <w:t>新聞聯絡：</w:t>
            </w:r>
          </w:p>
          <w:p w:rsidR="00BB6325" w:rsidRDefault="008C4B54">
            <w:pPr>
              <w:pStyle w:val="Standard"/>
              <w:spacing w:line="400" w:lineRule="exact"/>
            </w:pPr>
            <w:r>
              <w:rPr>
                <w:rFonts w:ascii="微軟正黑體" w:eastAsia="微軟正黑體" w:hAnsi="微軟正黑體" w:cs="微軟正黑體"/>
                <w:sz w:val="22"/>
                <w:szCs w:val="22"/>
              </w:rPr>
              <w:t>臺北市政府文化局</w:t>
            </w:r>
          </w:p>
          <w:p w:rsidR="00BB6325" w:rsidRDefault="008C4B54">
            <w:pPr>
              <w:pStyle w:val="Standard"/>
              <w:spacing w:line="400" w:lineRule="exact"/>
            </w:pPr>
            <w:r>
              <w:rPr>
                <w:rFonts w:ascii="微軟正黑體" w:eastAsia="微軟正黑體" w:hAnsi="微軟正黑體" w:cs="微軟正黑體"/>
                <w:sz w:val="22"/>
                <w:szCs w:val="22"/>
              </w:rPr>
              <w:t>洪珮瑜</w:t>
            </w:r>
            <w:r>
              <w:rPr>
                <w:rFonts w:ascii="微軟正黑體" w:eastAsia="微軟正黑體" w:hAnsi="微軟正黑體" w:cs="微軟正黑體"/>
                <w:sz w:val="22"/>
                <w:szCs w:val="22"/>
              </w:rPr>
              <w:t xml:space="preserve"> 0932-454-840</w:t>
            </w:r>
          </w:p>
          <w:p w:rsidR="00BB6325" w:rsidRDefault="008C4B54">
            <w:pPr>
              <w:pStyle w:val="Standard"/>
              <w:spacing w:line="400" w:lineRule="exact"/>
              <w:rPr>
                <w:rFonts w:ascii="微軟正黑體" w:eastAsia="微軟正黑體" w:hAnsi="微軟正黑體" w:cs="微軟正黑體"/>
                <w:sz w:val="22"/>
                <w:szCs w:val="22"/>
              </w:rPr>
            </w:pPr>
            <w:r>
              <w:rPr>
                <w:rFonts w:ascii="微軟正黑體" w:eastAsia="微軟正黑體" w:hAnsi="微軟正黑體" w:cs="微軟正黑體"/>
                <w:sz w:val="22"/>
                <w:szCs w:val="22"/>
              </w:rPr>
              <w:t>宏將廣告</w:t>
            </w:r>
          </w:p>
          <w:p w:rsidR="00BB6325" w:rsidRDefault="008C4B54">
            <w:pPr>
              <w:pStyle w:val="Standard"/>
              <w:spacing w:line="400" w:lineRule="exact"/>
            </w:pPr>
            <w:r>
              <w:rPr>
                <w:rFonts w:ascii="微軟正黑體" w:eastAsia="微軟正黑體" w:hAnsi="微軟正黑體" w:cs="微軟正黑體"/>
                <w:sz w:val="22"/>
                <w:szCs w:val="22"/>
              </w:rPr>
              <w:t>徐育</w:t>
            </w:r>
            <w:r>
              <w:rPr>
                <w:rFonts w:ascii="微軟正黑體" w:eastAsia="微軟正黑體" w:hAnsi="微軟正黑體" w:cs="微軟正黑體"/>
              </w:rPr>
              <w:t>媁</w:t>
            </w:r>
            <w:r>
              <w:rPr>
                <w:rFonts w:ascii="微軟正黑體" w:eastAsia="微軟正黑體" w:hAnsi="微軟正黑體" w:cs="微軟正黑體"/>
                <w:sz w:val="22"/>
                <w:szCs w:val="22"/>
              </w:rPr>
              <w:t xml:space="preserve"> 0981-014-968</w:t>
            </w:r>
          </w:p>
        </w:tc>
      </w:tr>
    </w:tbl>
    <w:p w:rsidR="00BB6325" w:rsidRDefault="00BB6325">
      <w:pPr>
        <w:pStyle w:val="Standard"/>
        <w:spacing w:line="400" w:lineRule="exact"/>
      </w:pPr>
    </w:p>
    <w:p w:rsidR="00BB6325" w:rsidRDefault="008C4B54">
      <w:pPr>
        <w:pStyle w:val="Standard"/>
        <w:spacing w:line="500" w:lineRule="exact"/>
        <w:jc w:val="center"/>
      </w:pPr>
      <w:r>
        <w:rPr>
          <w:rFonts w:ascii="微軟正黑體" w:eastAsia="微軟正黑體" w:hAnsi="微軟正黑體" w:cs="微軟正黑體"/>
          <w:b/>
          <w:color w:val="000000"/>
          <w:sz w:val="32"/>
          <w:szCs w:val="32"/>
        </w:rPr>
        <w:t>今年</w:t>
      </w:r>
      <w:r>
        <w:rPr>
          <w:rFonts w:ascii="微軟正黑體" w:eastAsia="微軟正黑體" w:hAnsi="微軟正黑體" w:cs="微軟正黑體"/>
          <w:b/>
          <w:color w:val="000000"/>
          <w:sz w:val="32"/>
          <w:szCs w:val="32"/>
        </w:rPr>
        <w:t>9</w:t>
      </w:r>
      <w:r>
        <w:rPr>
          <w:rFonts w:ascii="微軟正黑體" w:eastAsia="微軟正黑體" w:hAnsi="微軟正黑體" w:cs="微軟正黑體"/>
          <w:b/>
          <w:color w:val="000000"/>
          <w:sz w:val="32"/>
          <w:szCs w:val="32"/>
        </w:rPr>
        <w:t>月</w:t>
      </w:r>
      <w:r>
        <w:rPr>
          <w:rFonts w:ascii="微軟正黑體" w:eastAsia="微軟正黑體" w:hAnsi="微軟正黑體" w:cs="微軟正黑體"/>
          <w:b/>
          <w:color w:val="000000"/>
          <w:sz w:val="32"/>
          <w:szCs w:val="32"/>
        </w:rPr>
        <w:t xml:space="preserve"> </w:t>
      </w:r>
      <w:r>
        <w:rPr>
          <w:rFonts w:ascii="微軟正黑體" w:eastAsia="微軟正黑體" w:hAnsi="微軟正黑體" w:cs="微軟正黑體"/>
          <w:b/>
          <w:color w:val="000000"/>
          <w:sz w:val="32"/>
          <w:szCs w:val="32"/>
        </w:rPr>
        <w:t>要你一起用音樂震翻臺北！</w:t>
      </w:r>
    </w:p>
    <w:p w:rsidR="00BB6325" w:rsidRDefault="008C4B54">
      <w:pPr>
        <w:pStyle w:val="Standard"/>
        <w:spacing w:line="500" w:lineRule="exact"/>
        <w:jc w:val="center"/>
      </w:pPr>
      <w:r>
        <w:rPr>
          <w:rFonts w:ascii="微軟正黑體" w:eastAsia="微軟正黑體" w:hAnsi="微軟正黑體" w:cs="微軟正黑體"/>
          <w:b/>
          <w:color w:val="000000"/>
          <w:sz w:val="32"/>
          <w:szCs w:val="32"/>
        </w:rPr>
        <w:t>蔣萬安市長今日宣告「</w:t>
      </w:r>
      <w:r>
        <w:rPr>
          <w:rFonts w:ascii="微軟正黑體" w:eastAsia="微軟正黑體" w:hAnsi="微軟正黑體" w:cs="微軟正黑體"/>
          <w:b/>
          <w:color w:val="000000"/>
          <w:sz w:val="32"/>
          <w:szCs w:val="32"/>
        </w:rPr>
        <w:t>2024 TRENDY TAIPEI</w:t>
      </w:r>
      <w:r>
        <w:rPr>
          <w:rFonts w:ascii="微軟正黑體" w:eastAsia="微軟正黑體" w:hAnsi="微軟正黑體" w:cs="微軟正黑體"/>
          <w:b/>
          <w:color w:val="000000"/>
          <w:sz w:val="32"/>
          <w:szCs w:val="32"/>
        </w:rPr>
        <w:t>潮臺北」正式啟動</w:t>
      </w:r>
    </w:p>
    <w:p w:rsidR="00BB6325" w:rsidRDefault="008C4B54">
      <w:pPr>
        <w:pStyle w:val="Standard"/>
        <w:spacing w:line="500" w:lineRule="exact"/>
        <w:jc w:val="center"/>
      </w:pPr>
      <w:r>
        <w:rPr>
          <w:rFonts w:ascii="微軟正黑體" w:eastAsia="微軟正黑體" w:hAnsi="微軟正黑體" w:cs="微軟正黑體"/>
          <w:b/>
          <w:color w:val="000000"/>
          <w:sz w:val="32"/>
          <w:szCs w:val="32"/>
        </w:rPr>
        <w:t>上百場音樂展演、國際論壇、主題演講將跨域齊聚</w:t>
      </w:r>
    </w:p>
    <w:p w:rsidR="00BB6325" w:rsidRDefault="00BB6325">
      <w:pPr>
        <w:pStyle w:val="Standard"/>
        <w:spacing w:line="400" w:lineRule="exact"/>
        <w:jc w:val="center"/>
      </w:pPr>
    </w:p>
    <w:p w:rsidR="00BB6325" w:rsidRDefault="008C4B54">
      <w:pPr>
        <w:pStyle w:val="Standard"/>
        <w:spacing w:line="420" w:lineRule="exact"/>
        <w:jc w:val="both"/>
      </w:pPr>
      <w:r>
        <w:rPr>
          <w:rFonts w:ascii="微軟正黑體" w:eastAsia="微軟正黑體" w:hAnsi="微軟正黑體" w:cs="微軟正黑體"/>
          <w:sz w:val="28"/>
          <w:szCs w:val="28"/>
        </w:rPr>
        <w:t>「</w:t>
      </w:r>
      <w:r>
        <w:rPr>
          <w:rFonts w:ascii="微軟正黑體" w:eastAsia="微軟正黑體" w:hAnsi="微軟正黑體" w:cs="微軟正黑體"/>
          <w:sz w:val="28"/>
          <w:szCs w:val="28"/>
        </w:rPr>
        <w:t>2024 TRENDY TAIPEI</w:t>
      </w:r>
      <w:r>
        <w:rPr>
          <w:rFonts w:ascii="微軟正黑體" w:eastAsia="微軟正黑體" w:hAnsi="微軟正黑體" w:cs="微軟正黑體"/>
          <w:sz w:val="28"/>
          <w:szCs w:val="28"/>
        </w:rPr>
        <w:t>潮臺北」今</w:t>
      </w:r>
      <w:r>
        <w:rPr>
          <w:rFonts w:ascii="微軟正黑體" w:eastAsia="微軟正黑體" w:hAnsi="微軟正黑體" w:cs="微軟正黑體"/>
          <w:sz w:val="28"/>
          <w:szCs w:val="28"/>
        </w:rPr>
        <w:t>(18)</w:t>
      </w:r>
      <w:r>
        <w:rPr>
          <w:rFonts w:ascii="微軟正黑體" w:eastAsia="微軟正黑體" w:hAnsi="微軟正黑體" w:cs="微軟正黑體"/>
          <w:sz w:val="28"/>
          <w:szCs w:val="28"/>
        </w:rPr>
        <w:t>日於臺北流行音樂中心舉辦起跑記者會，臺北市長蔣萬</w:t>
      </w:r>
      <w:r>
        <w:rPr>
          <w:rFonts w:ascii="微軟正黑體" w:eastAsia="微軟正黑體" w:hAnsi="微軟正黑體" w:cs="微軟正黑體"/>
          <w:color w:val="000000"/>
          <w:sz w:val="28"/>
          <w:szCs w:val="28"/>
        </w:rPr>
        <w:t>安及文化局長蔡詩萍皆親自出席盛會，並公佈潮臺北前導影片及活動亮點。現場也邀請潮臺北系列活動中「</w:t>
      </w:r>
      <w:r>
        <w:rPr>
          <w:rFonts w:ascii="微軟正黑體" w:eastAsia="微軟正黑體" w:hAnsi="微軟正黑體" w:cs="微軟正黑體"/>
          <w:color w:val="000000"/>
          <w:sz w:val="28"/>
          <w:szCs w:val="28"/>
        </w:rPr>
        <w:t>JAM JAM ASIA</w:t>
      </w:r>
      <w:r>
        <w:rPr>
          <w:rFonts w:ascii="微軟正黑體" w:eastAsia="微軟正黑體" w:hAnsi="微軟正黑體" w:cs="微軟正黑體"/>
          <w:color w:val="000000"/>
          <w:sz w:val="28"/>
          <w:szCs w:val="28"/>
        </w:rPr>
        <w:t>」的表演團隊「溫蒂漫步</w:t>
      </w:r>
      <w:r>
        <w:rPr>
          <w:rFonts w:ascii="微軟正黑體" w:eastAsia="微軟正黑體" w:hAnsi="微軟正黑體" w:cs="微軟正黑體"/>
          <w:color w:val="000000"/>
          <w:sz w:val="28"/>
          <w:szCs w:val="28"/>
        </w:rPr>
        <w:t>Wendy Wander</w:t>
      </w:r>
      <w:r>
        <w:rPr>
          <w:rFonts w:ascii="微軟正黑體" w:eastAsia="微軟正黑體" w:hAnsi="微軟正黑體" w:cs="微軟正黑體"/>
          <w:color w:val="000000"/>
          <w:sz w:val="28"/>
          <w:szCs w:val="28"/>
        </w:rPr>
        <w:t>」和日本樂團「</w:t>
      </w:r>
      <w:r>
        <w:rPr>
          <w:rFonts w:ascii="微軟正黑體" w:eastAsia="微軟正黑體" w:hAnsi="微軟正黑體" w:cs="微軟正黑體"/>
          <w:color w:val="000000"/>
          <w:sz w:val="28"/>
          <w:szCs w:val="28"/>
        </w:rPr>
        <w:t>Billyrrom</w:t>
      </w:r>
      <w:r>
        <w:rPr>
          <w:rFonts w:ascii="微軟正黑體" w:eastAsia="微軟正黑體" w:hAnsi="微軟正黑體" w:cs="微軟正黑體"/>
          <w:color w:val="000000"/>
          <w:sz w:val="28"/>
          <w:szCs w:val="28"/>
        </w:rPr>
        <w:t>」共同演出，</w:t>
      </w:r>
      <w:r>
        <w:rPr>
          <w:rFonts w:ascii="微軟正黑體" w:eastAsia="微軟正黑體" w:hAnsi="微軟正黑體" w:cs="微軟正黑體"/>
          <w:bCs/>
          <w:color w:val="000000"/>
          <w:sz w:val="28"/>
          <w:szCs w:val="28"/>
        </w:rPr>
        <w:t>感受音樂人跨國合作相互激盪的魅力，記者會最後</w:t>
      </w:r>
      <w:r>
        <w:rPr>
          <w:rFonts w:ascii="微軟正黑體" w:eastAsia="微軟正黑體" w:hAnsi="微軟正黑體" w:cs="微軟正黑體"/>
          <w:color w:val="000000"/>
          <w:sz w:val="28"/>
          <w:szCs w:val="28"/>
        </w:rPr>
        <w:t>與臺北流行音樂中心董事長黃韻玲一同參與啟動儀式，象徵「</w:t>
      </w:r>
      <w:r>
        <w:rPr>
          <w:rFonts w:ascii="微軟正黑體" w:eastAsia="微軟正黑體" w:hAnsi="微軟正黑體" w:cs="微軟正黑體"/>
          <w:color w:val="000000"/>
          <w:sz w:val="28"/>
          <w:szCs w:val="28"/>
        </w:rPr>
        <w:t>2024 TRENDY TAIPEI</w:t>
      </w:r>
      <w:r>
        <w:rPr>
          <w:rFonts w:ascii="微軟正黑體" w:eastAsia="微軟正黑體" w:hAnsi="微軟正黑體" w:cs="微軟正黑體"/>
          <w:color w:val="000000"/>
          <w:sz w:val="28"/>
          <w:szCs w:val="28"/>
        </w:rPr>
        <w:t>潮臺北」正式啟動！</w:t>
      </w:r>
    </w:p>
    <w:p w:rsidR="00BB6325" w:rsidRDefault="00BB6325">
      <w:pPr>
        <w:pStyle w:val="Standard"/>
        <w:spacing w:line="420" w:lineRule="exact"/>
        <w:jc w:val="both"/>
        <w:rPr>
          <w:rFonts w:ascii="微軟正黑體" w:eastAsia="微軟正黑體" w:hAnsi="微軟正黑體" w:cs="微軟正黑體"/>
          <w:sz w:val="28"/>
          <w:szCs w:val="28"/>
        </w:rPr>
      </w:pPr>
    </w:p>
    <w:p w:rsidR="00BB6325" w:rsidRDefault="008C4B54">
      <w:pPr>
        <w:pStyle w:val="Standard"/>
        <w:spacing w:line="420" w:lineRule="exact"/>
        <w:jc w:val="both"/>
      </w:pPr>
      <w:r>
        <w:rPr>
          <w:rFonts w:ascii="微軟正黑體" w:eastAsia="微軟正黑體" w:hAnsi="微軟正黑體" w:cs="微軟正黑體"/>
          <w:b/>
          <w:color w:val="153D63"/>
          <w:sz w:val="28"/>
          <w:szCs w:val="28"/>
        </w:rPr>
        <w:t>總計</w:t>
      </w:r>
      <w:r>
        <w:rPr>
          <w:rFonts w:ascii="微軟正黑體" w:eastAsia="微軟正黑體" w:hAnsi="微軟正黑體" w:cs="微軟正黑體"/>
          <w:b/>
          <w:color w:val="153D63"/>
          <w:sz w:val="28"/>
          <w:szCs w:val="28"/>
        </w:rPr>
        <w:t>13</w:t>
      </w:r>
      <w:r>
        <w:rPr>
          <w:rFonts w:ascii="微軟正黑體" w:eastAsia="微軟正黑體" w:hAnsi="微軟正黑體" w:cs="微軟正黑體"/>
          <w:b/>
          <w:color w:val="153D63"/>
          <w:sz w:val="28"/>
          <w:szCs w:val="28"/>
        </w:rPr>
        <w:t>項精彩活動</w:t>
      </w:r>
      <w:r>
        <w:rPr>
          <w:rFonts w:ascii="微軟正黑體" w:eastAsia="微軟正黑體" w:hAnsi="微軟正黑體" w:cs="微軟正黑體"/>
          <w:b/>
          <w:color w:val="FF0000"/>
          <w:sz w:val="28"/>
          <w:szCs w:val="28"/>
        </w:rPr>
        <w:t xml:space="preserve"> </w:t>
      </w:r>
      <w:r>
        <w:rPr>
          <w:rFonts w:ascii="微軟正黑體" w:eastAsia="微軟正黑體" w:hAnsi="微軟正黑體" w:cs="微軟正黑體"/>
          <w:b/>
          <w:color w:val="153D63"/>
          <w:sz w:val="28"/>
          <w:szCs w:val="28"/>
        </w:rPr>
        <w:t>串聯演唱會、產業論壇及在地音樂空間</w:t>
      </w:r>
    </w:p>
    <w:p w:rsidR="00BB6325" w:rsidRDefault="008C4B54">
      <w:pPr>
        <w:pStyle w:val="Standard"/>
        <w:spacing w:line="420" w:lineRule="exact"/>
        <w:jc w:val="both"/>
      </w:pPr>
      <w:r>
        <w:rPr>
          <w:rFonts w:ascii="微軟正黑體" w:eastAsia="微軟正黑體" w:hAnsi="微軟正黑體" w:cs="微軟正黑體"/>
          <w:sz w:val="28"/>
          <w:szCs w:val="28"/>
        </w:rPr>
        <w:t>「</w:t>
      </w:r>
      <w:r>
        <w:rPr>
          <w:rFonts w:ascii="微軟正黑體" w:eastAsia="微軟正黑體" w:hAnsi="微軟正黑體" w:cs="微軟正黑體"/>
          <w:sz w:val="28"/>
          <w:szCs w:val="28"/>
        </w:rPr>
        <w:t>TR</w:t>
      </w:r>
      <w:r>
        <w:rPr>
          <w:rFonts w:ascii="微軟正黑體" w:eastAsia="微軟正黑體" w:hAnsi="微軟正黑體" w:cs="微軟正黑體"/>
          <w:color w:val="000000"/>
          <w:sz w:val="28"/>
          <w:szCs w:val="28"/>
        </w:rPr>
        <w:t>ENDY TAIPEI</w:t>
      </w:r>
      <w:r>
        <w:rPr>
          <w:rFonts w:ascii="微軟正黑體" w:eastAsia="微軟正黑體" w:hAnsi="微軟正黑體" w:cs="微軟正黑體"/>
          <w:color w:val="000000"/>
          <w:sz w:val="28"/>
          <w:szCs w:val="28"/>
        </w:rPr>
        <w:t>潮臺北」將於</w:t>
      </w:r>
      <w:r>
        <w:rPr>
          <w:rFonts w:ascii="微軟正黑體" w:eastAsia="微軟正黑體" w:hAnsi="微軟正黑體" w:cs="微軟正黑體"/>
          <w:color w:val="000000"/>
          <w:sz w:val="28"/>
          <w:szCs w:val="28"/>
        </w:rPr>
        <w:t>113</w:t>
      </w:r>
      <w:r>
        <w:rPr>
          <w:rFonts w:ascii="微軟正黑體" w:eastAsia="微軟正黑體" w:hAnsi="微軟正黑體" w:cs="微軟正黑體"/>
          <w:color w:val="000000"/>
          <w:sz w:val="28"/>
          <w:szCs w:val="28"/>
        </w:rPr>
        <w:t>年</w:t>
      </w:r>
      <w:r>
        <w:rPr>
          <w:rFonts w:ascii="微軟正黑體" w:eastAsia="微軟正黑體" w:hAnsi="微軟正黑體" w:cs="微軟正黑體"/>
          <w:color w:val="000000"/>
          <w:sz w:val="28"/>
          <w:szCs w:val="28"/>
        </w:rPr>
        <w:t>9</w:t>
      </w:r>
      <w:r>
        <w:rPr>
          <w:rFonts w:ascii="微軟正黑體" w:eastAsia="微軟正黑體" w:hAnsi="微軟正黑體" w:cs="微軟正黑體"/>
          <w:color w:val="000000"/>
          <w:sz w:val="28"/>
          <w:szCs w:val="28"/>
        </w:rPr>
        <w:t>月</w:t>
      </w:r>
      <w:r>
        <w:rPr>
          <w:rFonts w:ascii="微軟正黑體" w:eastAsia="微軟正黑體" w:hAnsi="微軟正黑體" w:cs="微軟正黑體"/>
          <w:color w:val="000000"/>
          <w:sz w:val="28"/>
          <w:szCs w:val="28"/>
        </w:rPr>
        <w:t>2</w:t>
      </w:r>
      <w:r>
        <w:rPr>
          <w:rFonts w:ascii="微軟正黑體" w:eastAsia="微軟正黑體" w:hAnsi="微軟正黑體" w:cs="微軟正黑體"/>
          <w:color w:val="000000"/>
          <w:sz w:val="28"/>
          <w:szCs w:val="28"/>
        </w:rPr>
        <w:t>日至</w:t>
      </w:r>
      <w:r>
        <w:rPr>
          <w:rFonts w:ascii="微軟正黑體" w:eastAsia="微軟正黑體" w:hAnsi="微軟正黑體" w:cs="微軟正黑體"/>
          <w:color w:val="000000"/>
          <w:sz w:val="28"/>
          <w:szCs w:val="28"/>
        </w:rPr>
        <w:t>8</w:t>
      </w:r>
      <w:r>
        <w:rPr>
          <w:rFonts w:ascii="微軟正黑體" w:eastAsia="微軟正黑體" w:hAnsi="微軟正黑體" w:cs="微軟正黑體"/>
          <w:color w:val="000000"/>
          <w:sz w:val="28"/>
          <w:szCs w:val="28"/>
        </w:rPr>
        <w:t>日展開，總計共</w:t>
      </w:r>
      <w:r>
        <w:rPr>
          <w:rFonts w:ascii="微軟正黑體" w:eastAsia="微軟正黑體" w:hAnsi="微軟正黑體" w:cs="微軟正黑體"/>
          <w:color w:val="000000"/>
          <w:sz w:val="28"/>
          <w:szCs w:val="28"/>
        </w:rPr>
        <w:t>13</w:t>
      </w:r>
      <w:r>
        <w:rPr>
          <w:rFonts w:ascii="微軟正黑體" w:eastAsia="微軟正黑體" w:hAnsi="微軟正黑體" w:cs="微軟正黑體"/>
          <w:color w:val="000000"/>
          <w:sz w:val="28"/>
          <w:szCs w:val="28"/>
        </w:rPr>
        <w:t>項精彩活動，活動以充電及放電為兩大核心概念，結合「演唱會經濟、產業論壇及城市行動」等，以臺北流行音樂中心為主辦場地，同時將串聯臺北市在地音樂空間，共同推動產業發展，打造嶄新的臺北城市品牌。</w:t>
      </w:r>
      <w:r>
        <w:rPr>
          <w:rFonts w:ascii="微軟正黑體" w:eastAsia="微軟正黑體" w:hAnsi="微軟正黑體"/>
          <w:sz w:val="28"/>
          <w:szCs w:val="28"/>
        </w:rPr>
        <w:t>本次品牌識別採用的顏色也各具意義，紅色象徵熱情外放</w:t>
      </w:r>
      <w:r>
        <w:rPr>
          <w:rFonts w:ascii="Cambria Math" w:eastAsia="微軟正黑體" w:hAnsi="Cambria Math" w:cs="Cambria Math"/>
          <w:sz w:val="28"/>
          <w:szCs w:val="28"/>
        </w:rPr>
        <w:t>–</w:t>
      </w:r>
      <w:r>
        <w:rPr>
          <w:rFonts w:ascii="Cambria Math" w:eastAsia="微軟正黑體" w:hAnsi="Cambria Math" w:cs="Cambria Math"/>
          <w:sz w:val="28"/>
          <w:szCs w:val="28"/>
        </w:rPr>
        <w:t>「放電」</w:t>
      </w:r>
      <w:r>
        <w:rPr>
          <w:rFonts w:ascii="微軟正黑體" w:eastAsia="微軟正黑體" w:hAnsi="微軟正黑體"/>
          <w:sz w:val="28"/>
          <w:szCs w:val="28"/>
        </w:rPr>
        <w:t>，而藍色則代表著沈澱內歛</w:t>
      </w:r>
      <w:r>
        <w:rPr>
          <w:rFonts w:ascii="Cambria Math" w:eastAsia="微軟正黑體" w:hAnsi="Cambria Math" w:cs="Cambria Math"/>
          <w:sz w:val="28"/>
          <w:szCs w:val="28"/>
        </w:rPr>
        <w:t>–</w:t>
      </w:r>
      <w:r>
        <w:rPr>
          <w:rFonts w:ascii="Cambria Math" w:eastAsia="微軟正黑體" w:hAnsi="Cambria Math" w:cs="Cambria Math"/>
          <w:sz w:val="28"/>
          <w:szCs w:val="28"/>
        </w:rPr>
        <w:t>「</w:t>
      </w:r>
      <w:r>
        <w:rPr>
          <w:rFonts w:ascii="微軟正黑體" w:eastAsia="微軟正黑體" w:hAnsi="微軟正黑體"/>
          <w:sz w:val="28"/>
          <w:szCs w:val="28"/>
        </w:rPr>
        <w:t>充電」，這兩種顏色傳遞出品牌所倡導的活力、創新與潮流精神，流體造型的互相連結形成了</w:t>
      </w:r>
      <w:r>
        <w:rPr>
          <w:rFonts w:ascii="微軟正黑體" w:eastAsia="微軟正黑體" w:hAnsi="微軟正黑體"/>
          <w:sz w:val="28"/>
          <w:szCs w:val="28"/>
        </w:rPr>
        <w:t>“</w:t>
      </w:r>
      <w:r>
        <w:rPr>
          <w:rFonts w:ascii="微軟正黑體" w:eastAsia="微軟正黑體" w:hAnsi="微軟正黑體"/>
          <w:sz w:val="28"/>
          <w:szCs w:val="28"/>
        </w:rPr>
        <w:t>北</w:t>
      </w:r>
      <w:r>
        <w:rPr>
          <w:rFonts w:ascii="微軟正黑體" w:eastAsia="微軟正黑體" w:hAnsi="微軟正黑體"/>
          <w:sz w:val="28"/>
          <w:szCs w:val="28"/>
        </w:rPr>
        <w:t>”</w:t>
      </w:r>
      <w:r>
        <w:rPr>
          <w:rFonts w:ascii="微軟正黑體" w:eastAsia="微軟正黑體" w:hAnsi="微軟正黑體"/>
          <w:sz w:val="28"/>
          <w:szCs w:val="28"/>
        </w:rPr>
        <w:t>字的意象。</w:t>
      </w:r>
    </w:p>
    <w:p w:rsidR="00BB6325" w:rsidRDefault="00BB6325">
      <w:pPr>
        <w:pStyle w:val="Standard"/>
        <w:spacing w:line="420" w:lineRule="exact"/>
        <w:jc w:val="both"/>
        <w:rPr>
          <w:rFonts w:ascii="微軟正黑體" w:eastAsia="微軟正黑體" w:hAnsi="微軟正黑體" w:cs="微軟正黑體"/>
          <w:color w:val="000000"/>
          <w:sz w:val="28"/>
          <w:szCs w:val="28"/>
        </w:rPr>
      </w:pPr>
    </w:p>
    <w:p w:rsidR="00BB6325" w:rsidRDefault="008C4B54">
      <w:pPr>
        <w:pStyle w:val="Standard"/>
        <w:spacing w:line="420" w:lineRule="exact"/>
        <w:jc w:val="both"/>
      </w:pPr>
      <w:r>
        <w:rPr>
          <w:rFonts w:ascii="微軟正黑體" w:eastAsia="微軟正黑體" w:hAnsi="微軟正黑體" w:cs="微軟正黑體"/>
          <w:sz w:val="28"/>
          <w:szCs w:val="28"/>
        </w:rPr>
        <w:t>蔣萬安市長致</w:t>
      </w:r>
      <w:r>
        <w:rPr>
          <w:rFonts w:ascii="微軟正黑體" w:eastAsia="微軟正黑體" w:hAnsi="微軟正黑體" w:cs="微軟正黑體"/>
          <w:color w:val="000000"/>
          <w:sz w:val="28"/>
          <w:szCs w:val="28"/>
        </w:rPr>
        <w:t>詞中提到</w:t>
      </w:r>
      <w:r>
        <w:rPr>
          <w:rFonts w:ascii="微軟正黑體" w:eastAsia="微軟正黑體" w:hAnsi="微軟正黑體" w:cs="微軟正黑體"/>
          <w:sz w:val="28"/>
          <w:szCs w:val="28"/>
        </w:rPr>
        <w:t>，「</w:t>
      </w:r>
      <w:r>
        <w:rPr>
          <w:rFonts w:ascii="微軟正黑體" w:eastAsia="微軟正黑體" w:hAnsi="微軟正黑體" w:cs="微軟正黑體"/>
          <w:sz w:val="28"/>
          <w:szCs w:val="28"/>
        </w:rPr>
        <w:t>TRENDY TAIPEI</w:t>
      </w:r>
      <w:r>
        <w:rPr>
          <w:rFonts w:ascii="微軟正黑體" w:eastAsia="微軟正黑體" w:hAnsi="微軟正黑體" w:cs="微軟正黑體"/>
          <w:sz w:val="28"/>
          <w:szCs w:val="28"/>
        </w:rPr>
        <w:t>潮臺北」是一個融合創新科技與創意產業的平臺，希望通過這個平臺，強化不同潮流文化之間的交融與互動，為城市注入新的活力。今</w:t>
      </w:r>
      <w:r>
        <w:rPr>
          <w:rFonts w:ascii="微軟正黑體" w:eastAsia="微軟正黑體" w:hAnsi="微軟正黑體" w:cs="微軟正黑體"/>
          <w:sz w:val="28"/>
          <w:szCs w:val="28"/>
        </w:rPr>
        <w:t>(113)</w:t>
      </w:r>
      <w:r>
        <w:rPr>
          <w:rFonts w:ascii="微軟正黑體" w:eastAsia="微軟正黑體" w:hAnsi="微軟正黑體" w:cs="微軟正黑體"/>
          <w:sz w:val="28"/>
          <w:szCs w:val="28"/>
        </w:rPr>
        <w:t>年為首年示範，未來將持續推動各項政策，支持科技、新創、藝文影視音內容產業的發展，期許臺北市成為文化與經濟共同繁榮的典範城市。</w:t>
      </w:r>
    </w:p>
    <w:p w:rsidR="00BB6325" w:rsidRDefault="00BB6325">
      <w:pPr>
        <w:pStyle w:val="Standard"/>
        <w:spacing w:line="420" w:lineRule="exact"/>
        <w:jc w:val="both"/>
        <w:rPr>
          <w:rFonts w:ascii="微軟正黑體" w:eastAsia="微軟正黑體" w:hAnsi="微軟正黑體" w:cs="微軟正黑體"/>
          <w:sz w:val="28"/>
          <w:szCs w:val="28"/>
        </w:rPr>
      </w:pPr>
    </w:p>
    <w:p w:rsidR="00BB6325" w:rsidRDefault="008C4B54">
      <w:pPr>
        <w:pStyle w:val="Standard"/>
        <w:spacing w:line="400" w:lineRule="exact"/>
        <w:jc w:val="both"/>
      </w:pPr>
      <w:r>
        <w:rPr>
          <w:rFonts w:ascii="微軟正黑體" w:eastAsia="微軟正黑體" w:hAnsi="微軟正黑體" w:cs="微軟正黑體"/>
          <w:sz w:val="28"/>
          <w:szCs w:val="28"/>
        </w:rPr>
        <w:t>蔡詩萍局長也公布</w:t>
      </w:r>
      <w:r>
        <w:rPr>
          <w:rFonts w:ascii="微軟正黑體" w:eastAsia="微軟正黑體" w:hAnsi="微軟正黑體" w:cs="微軟正黑體"/>
          <w:sz w:val="28"/>
          <w:szCs w:val="28"/>
        </w:rPr>
        <w:t>了「</w:t>
      </w:r>
      <w:r>
        <w:rPr>
          <w:rFonts w:ascii="微軟正黑體" w:eastAsia="微軟正黑體" w:hAnsi="微軟正黑體" w:cs="微軟正黑體"/>
          <w:sz w:val="28"/>
          <w:szCs w:val="28"/>
        </w:rPr>
        <w:t>2024 TRENDY TAIPEI</w:t>
      </w:r>
      <w:r>
        <w:rPr>
          <w:rFonts w:ascii="微軟正黑體" w:eastAsia="微軟正黑體" w:hAnsi="微軟正黑體" w:cs="微軟正黑體"/>
          <w:sz w:val="28"/>
          <w:szCs w:val="28"/>
        </w:rPr>
        <w:t>潮臺北」活動亮點，從「放電玩樂、創意跨界到充電學習、創新科技」，總計</w:t>
      </w:r>
      <w:r>
        <w:rPr>
          <w:rFonts w:ascii="微軟正黑體" w:eastAsia="微軟正黑體" w:hAnsi="微軟正黑體" w:cs="微軟正黑體"/>
          <w:sz w:val="28"/>
          <w:szCs w:val="28"/>
        </w:rPr>
        <w:t>13</w:t>
      </w:r>
      <w:r>
        <w:rPr>
          <w:rFonts w:ascii="微軟正黑體" w:eastAsia="微軟正黑體" w:hAnsi="微軟正黑體" w:cs="微軟正黑體"/>
          <w:sz w:val="28"/>
          <w:szCs w:val="28"/>
        </w:rPr>
        <w:t>項精彩活動將結合</w:t>
      </w:r>
      <w:r>
        <w:rPr>
          <w:rFonts w:ascii="微軟正黑體" w:eastAsia="微軟正黑體" w:hAnsi="微軟正黑體" w:cs="微軟正黑體"/>
          <w:sz w:val="28"/>
          <w:szCs w:val="28"/>
        </w:rPr>
        <w:t>JAM JAM ASIA</w:t>
      </w:r>
      <w:r>
        <w:rPr>
          <w:rFonts w:ascii="微軟正黑體" w:eastAsia="微軟正黑體" w:hAnsi="微軟正黑體" w:cs="微軟正黑體"/>
          <w:sz w:val="28"/>
          <w:szCs w:val="28"/>
        </w:rPr>
        <w:t>、臺北音樂不斷電、臺北爵士音樂節到城市展演，融合各種類型音樂和演出型態的現場演出，邀請國內外的音樂人、樂團，產業論壇更邀請數千名來自世界各地的科技、新創、藝文影視音內容相關產業重要人士參與，串連起文化產業的新樣貌和對未來發展的豐富想像。此外，</w:t>
      </w:r>
      <w:r>
        <w:rPr>
          <w:rFonts w:ascii="微軟正黑體" w:eastAsia="微軟正黑體" w:hAnsi="微軟正黑體" w:cs="微軟正黑體"/>
          <w:sz w:val="28"/>
          <w:szCs w:val="28"/>
        </w:rPr>
        <w:t>TRENDY TAIPEI LIVE</w:t>
      </w:r>
      <w:r>
        <w:rPr>
          <w:rFonts w:ascii="微軟正黑體" w:eastAsia="微軟正黑體" w:hAnsi="微軟正黑體" w:cs="微軟正黑體"/>
          <w:sz w:val="28"/>
          <w:szCs w:val="28"/>
        </w:rPr>
        <w:t>將與流行音樂展演文化交流協會及臺北市在地音樂空間合作，活動期間邀請不</w:t>
      </w:r>
      <w:r>
        <w:rPr>
          <w:rFonts w:ascii="微軟正黑體" w:eastAsia="微軟正黑體" w:hAnsi="微軟正黑體" w:cs="微軟正黑體"/>
          <w:color w:val="000000"/>
          <w:sz w:val="28"/>
          <w:szCs w:val="28"/>
        </w:rPr>
        <w:t>同音樂風格的樂</w:t>
      </w:r>
      <w:r>
        <w:rPr>
          <w:rFonts w:ascii="微軟正黑體" w:eastAsia="微軟正黑體" w:hAnsi="微軟正黑體" w:cs="微軟正黑體"/>
          <w:color w:val="000000"/>
          <w:sz w:val="28"/>
          <w:szCs w:val="28"/>
        </w:rPr>
        <w:t>團、創作者，於臺北市各音樂空間參與演出，打造潮臺北之夜，讓美妙音樂串流整個臺北城市夜晚，結合公私協力，共同推動音樂產業的發展。</w:t>
      </w:r>
    </w:p>
    <w:p w:rsidR="00BB6325" w:rsidRDefault="00BB6325">
      <w:pPr>
        <w:pStyle w:val="Standard"/>
        <w:spacing w:line="420" w:lineRule="exact"/>
        <w:jc w:val="both"/>
        <w:rPr>
          <w:rFonts w:ascii="微軟正黑體" w:eastAsia="微軟正黑體" w:hAnsi="微軟正黑體" w:cs="微軟正黑體"/>
          <w:sz w:val="28"/>
          <w:szCs w:val="28"/>
        </w:rPr>
      </w:pPr>
    </w:p>
    <w:p w:rsidR="00BB6325" w:rsidRDefault="008C4B54">
      <w:pPr>
        <w:pStyle w:val="Standard"/>
        <w:spacing w:after="120" w:line="400" w:lineRule="exact"/>
        <w:jc w:val="both"/>
      </w:pPr>
      <w:r>
        <w:rPr>
          <w:rFonts w:ascii="微軟正黑體" w:eastAsia="微軟正黑體" w:hAnsi="微軟正黑體" w:cs="微軟正黑體"/>
          <w:b/>
          <w:color w:val="153D63"/>
          <w:sz w:val="28"/>
          <w:szCs w:val="28"/>
        </w:rPr>
        <w:t>TAIPEI MUSIC EXPO</w:t>
      </w:r>
      <w:r>
        <w:rPr>
          <w:rFonts w:ascii="微軟正黑體" w:eastAsia="微軟正黑體" w:hAnsi="微軟正黑體" w:cs="微軟正黑體"/>
          <w:b/>
          <w:color w:val="153D63"/>
          <w:sz w:val="28"/>
          <w:szCs w:val="28"/>
        </w:rPr>
        <w:t>打造各大音樂節、唱片及經紀公司品牌交流平台</w:t>
      </w:r>
    </w:p>
    <w:p w:rsidR="00BB6325" w:rsidRDefault="008C4B54">
      <w:pPr>
        <w:pStyle w:val="Standard"/>
        <w:spacing w:line="420" w:lineRule="exact"/>
        <w:jc w:val="both"/>
      </w:pPr>
      <w:r>
        <w:rPr>
          <w:rFonts w:ascii="微軟正黑體" w:eastAsia="微軟正黑體" w:hAnsi="微軟正黑體" w:cs="微軟正黑體"/>
          <w:sz w:val="28"/>
          <w:szCs w:val="28"/>
        </w:rPr>
        <w:t>臺北流行音樂中心董事長黃韻玲及執行長梁序倫也特別介紹了由北流籌劃的「</w:t>
      </w:r>
      <w:r>
        <w:rPr>
          <w:rFonts w:ascii="微軟正黑體" w:eastAsia="微軟正黑體" w:hAnsi="微軟正黑體" w:cs="微軟正黑體"/>
          <w:sz w:val="28"/>
          <w:szCs w:val="28"/>
        </w:rPr>
        <w:t>TAIPEI MUSIC EXPO</w:t>
      </w:r>
      <w:r>
        <w:rPr>
          <w:rFonts w:ascii="微軟正黑體" w:eastAsia="微軟正黑體" w:hAnsi="微軟正黑體" w:cs="微軟正黑體"/>
          <w:sz w:val="28"/>
          <w:szCs w:val="28"/>
        </w:rPr>
        <w:t>」音樂博覽會以及「</w:t>
      </w:r>
      <w:r>
        <w:rPr>
          <w:rFonts w:ascii="微軟正黑體" w:eastAsia="微軟正黑體" w:hAnsi="微軟正黑體" w:cs="微軟正黑體"/>
          <w:sz w:val="28"/>
          <w:szCs w:val="28"/>
        </w:rPr>
        <w:t>JAM JAM ASIA</w:t>
      </w:r>
      <w:r>
        <w:rPr>
          <w:rFonts w:ascii="微軟正黑體" w:eastAsia="微軟正黑體" w:hAnsi="微軟正黑體" w:cs="微軟正黑體"/>
          <w:sz w:val="28"/>
          <w:szCs w:val="28"/>
        </w:rPr>
        <w:t>」演唱會兩大活動。「</w:t>
      </w:r>
      <w:r>
        <w:rPr>
          <w:rFonts w:ascii="微軟正黑體" w:eastAsia="微軟正黑體" w:hAnsi="微軟正黑體" w:cs="微軟正黑體"/>
          <w:sz w:val="28"/>
          <w:szCs w:val="28"/>
        </w:rPr>
        <w:t>TAIPEI MUSIC EXPO</w:t>
      </w:r>
      <w:r>
        <w:rPr>
          <w:rFonts w:ascii="微軟正黑體" w:eastAsia="微軟正黑體" w:hAnsi="微軟正黑體" w:cs="微軟正黑體"/>
          <w:sz w:val="28"/>
          <w:szCs w:val="28"/>
        </w:rPr>
        <w:t>」是疫情過後﹐臺灣首場因應臺灣流行音樂產業經營實際需求而規劃，包含商務與粉絲經濟的深度媒合交流。</w:t>
      </w:r>
      <w:r>
        <w:rPr>
          <w:rFonts w:ascii="微軟正黑體" w:eastAsia="微軟正黑體" w:hAnsi="微軟正黑體" w:cs="微軟正黑體"/>
          <w:sz w:val="28"/>
          <w:szCs w:val="28"/>
        </w:rPr>
        <w:t>9</w:t>
      </w:r>
      <w:r>
        <w:rPr>
          <w:rFonts w:ascii="微軟正黑體" w:eastAsia="微軟正黑體" w:hAnsi="微軟正黑體" w:cs="微軟正黑體"/>
          <w:sz w:val="28"/>
          <w:szCs w:val="28"/>
        </w:rPr>
        <w:t>月</w:t>
      </w:r>
      <w:r>
        <w:rPr>
          <w:rFonts w:ascii="微軟正黑體" w:eastAsia="微軟正黑體" w:hAnsi="微軟正黑體" w:cs="微軟正黑體"/>
          <w:sz w:val="28"/>
          <w:szCs w:val="28"/>
        </w:rPr>
        <w:t>7</w:t>
      </w:r>
      <w:r>
        <w:rPr>
          <w:rFonts w:ascii="微軟正黑體" w:eastAsia="微軟正黑體" w:hAnsi="微軟正黑體" w:cs="微軟正黑體"/>
          <w:sz w:val="28"/>
          <w:szCs w:val="28"/>
        </w:rPr>
        <w:t>日與</w:t>
      </w:r>
      <w:r>
        <w:rPr>
          <w:rFonts w:ascii="微軟正黑體" w:eastAsia="微軟正黑體" w:hAnsi="微軟正黑體" w:cs="微軟正黑體"/>
          <w:sz w:val="28"/>
          <w:szCs w:val="28"/>
        </w:rPr>
        <w:t>9</w:t>
      </w:r>
      <w:r>
        <w:rPr>
          <w:rFonts w:ascii="微軟正黑體" w:eastAsia="微軟正黑體" w:hAnsi="微軟正黑體" w:cs="微軟正黑體"/>
          <w:sz w:val="28"/>
          <w:szCs w:val="28"/>
        </w:rPr>
        <w:t>月</w:t>
      </w:r>
      <w:r>
        <w:rPr>
          <w:rFonts w:ascii="微軟正黑體" w:eastAsia="微軟正黑體" w:hAnsi="微軟正黑體" w:cs="微軟正黑體"/>
          <w:sz w:val="28"/>
          <w:szCs w:val="28"/>
        </w:rPr>
        <w:t>8</w:t>
      </w:r>
      <w:r>
        <w:rPr>
          <w:rFonts w:ascii="微軟正黑體" w:eastAsia="微軟正黑體" w:hAnsi="微軟正黑體" w:cs="微軟正黑體"/>
          <w:sz w:val="28"/>
          <w:szCs w:val="28"/>
        </w:rPr>
        <w:t>日兩天</w:t>
      </w:r>
      <w:r>
        <w:rPr>
          <w:rFonts w:ascii="微軟正黑體" w:eastAsia="微軟正黑體" w:hAnsi="微軟正黑體" w:cs="微軟正黑體"/>
          <w:color w:val="000000"/>
          <w:sz w:val="28"/>
          <w:szCs w:val="28"/>
        </w:rPr>
        <w:t>將</w:t>
      </w:r>
      <w:r>
        <w:rPr>
          <w:rFonts w:ascii="微軟正黑體" w:eastAsia="微軟正黑體" w:hAnsi="微軟正黑體" w:cs="微軟正黑體"/>
          <w:sz w:val="28"/>
          <w:szCs w:val="28"/>
        </w:rPr>
        <w:t>邀集國內</w:t>
      </w:r>
      <w:r>
        <w:rPr>
          <w:rFonts w:ascii="微軟正黑體" w:eastAsia="微軟正黑體" w:hAnsi="微軟正黑體" w:cs="微軟正黑體"/>
          <w:sz w:val="28"/>
          <w:szCs w:val="28"/>
        </w:rPr>
        <w:t>22</w:t>
      </w:r>
      <w:r>
        <w:rPr>
          <w:rFonts w:ascii="微軟正黑體" w:eastAsia="微軟正黑體" w:hAnsi="微軟正黑體" w:cs="微軟正黑體"/>
          <w:sz w:val="28"/>
          <w:szCs w:val="28"/>
        </w:rPr>
        <w:t>大音樂節，與</w:t>
      </w:r>
      <w:r>
        <w:rPr>
          <w:rFonts w:ascii="微軟正黑體" w:eastAsia="微軟正黑體" w:hAnsi="微軟正黑體" w:cs="微軟正黑體"/>
          <w:sz w:val="28"/>
          <w:szCs w:val="28"/>
        </w:rPr>
        <w:t>46</w:t>
      </w:r>
      <w:r>
        <w:rPr>
          <w:rFonts w:ascii="微軟正黑體" w:eastAsia="微軟正黑體" w:hAnsi="微軟正黑體" w:cs="微軟正黑體"/>
          <w:sz w:val="28"/>
          <w:szCs w:val="28"/>
        </w:rPr>
        <w:t>個國內及國際唱片及經紀公司品牌共同佈展，同時邀請</w:t>
      </w:r>
      <w:r>
        <w:rPr>
          <w:rFonts w:ascii="微軟正黑體" w:eastAsia="微軟正黑體" w:hAnsi="微軟正黑體" w:cs="微軟正黑體"/>
          <w:sz w:val="28"/>
          <w:szCs w:val="28"/>
        </w:rPr>
        <w:t>12</w:t>
      </w:r>
      <w:r>
        <w:rPr>
          <w:rFonts w:ascii="微軟正黑體" w:eastAsia="微軟正黑體" w:hAnsi="微軟正黑體" w:cs="微軟正黑體"/>
          <w:sz w:val="28"/>
          <w:szCs w:val="28"/>
        </w:rPr>
        <w:t>國</w:t>
      </w:r>
      <w:r>
        <w:rPr>
          <w:rFonts w:ascii="微軟正黑體" w:eastAsia="微軟正黑體" w:hAnsi="微軟正黑體" w:cs="微軟正黑體"/>
          <w:sz w:val="28"/>
          <w:szCs w:val="28"/>
        </w:rPr>
        <w:t>25</w:t>
      </w:r>
      <w:r>
        <w:rPr>
          <w:rFonts w:ascii="微軟正黑體" w:eastAsia="微軟正黑體" w:hAnsi="微軟正黑體" w:cs="微軟正黑體"/>
          <w:sz w:val="28"/>
          <w:szCs w:val="28"/>
        </w:rPr>
        <w:t>位國際音樂策展人及節目買家，來臺進行</w:t>
      </w:r>
      <w:r>
        <w:rPr>
          <w:rFonts w:ascii="微軟正黑體" w:eastAsia="微軟正黑體" w:hAnsi="微軟正黑體" w:cs="微軟正黑體"/>
          <w:sz w:val="28"/>
          <w:szCs w:val="28"/>
        </w:rPr>
        <w:t>6</w:t>
      </w:r>
      <w:r>
        <w:rPr>
          <w:rFonts w:ascii="微軟正黑體" w:eastAsia="微軟正黑體" w:hAnsi="微軟正黑體" w:cs="微軟正黑體"/>
          <w:sz w:val="28"/>
          <w:szCs w:val="28"/>
        </w:rPr>
        <w:t>天</w:t>
      </w:r>
      <w:r>
        <w:rPr>
          <w:rFonts w:ascii="微軟正黑體" w:eastAsia="微軟正黑體" w:hAnsi="微軟正黑體" w:cs="微軟正黑體"/>
          <w:sz w:val="28"/>
          <w:szCs w:val="28"/>
        </w:rPr>
        <w:t>5</w:t>
      </w:r>
      <w:r>
        <w:rPr>
          <w:rFonts w:ascii="微軟正黑體" w:eastAsia="微軟正黑體" w:hAnsi="微軟正黑體" w:cs="微軟正黑體"/>
          <w:sz w:val="28"/>
          <w:szCs w:val="28"/>
        </w:rPr>
        <w:t>夜深度媒合參訪，藉由「商業策展、交流媒合、新人舞台、國際論壇、粉絲經濟」打造</w:t>
      </w:r>
      <w:r>
        <w:rPr>
          <w:rFonts w:ascii="微軟正黑體" w:eastAsia="微軟正黑體" w:hAnsi="微軟正黑體" w:cs="微軟正黑體"/>
          <w:sz w:val="28"/>
          <w:szCs w:val="28"/>
        </w:rPr>
        <w:t>B2B2C</w:t>
      </w:r>
      <w:r>
        <w:rPr>
          <w:rFonts w:ascii="微軟正黑體" w:eastAsia="微軟正黑體" w:hAnsi="微軟正黑體" w:cs="微軟正黑體"/>
          <w:sz w:val="28"/>
          <w:szCs w:val="28"/>
        </w:rPr>
        <w:t>的交流模式，讓國外買家從體驗音樂表演、交流互動等豐富形式中，充分認識臺灣流行音樂的多元特色，促進區域合作，以期建立專屬於臺北的都會型國際跨領域音樂節。</w:t>
      </w:r>
    </w:p>
    <w:p w:rsidR="00BB6325" w:rsidRDefault="00BB6325">
      <w:pPr>
        <w:pStyle w:val="Standard"/>
        <w:spacing w:line="420" w:lineRule="exact"/>
        <w:jc w:val="both"/>
        <w:rPr>
          <w:rFonts w:ascii="微軟正黑體" w:eastAsia="微軟正黑體" w:hAnsi="微軟正黑體" w:cs="微軟正黑體"/>
          <w:sz w:val="28"/>
          <w:szCs w:val="28"/>
        </w:rPr>
      </w:pPr>
    </w:p>
    <w:p w:rsidR="00BB6325" w:rsidRDefault="008C4B54">
      <w:pPr>
        <w:pStyle w:val="Standard"/>
        <w:spacing w:after="120" w:line="400" w:lineRule="exact"/>
        <w:jc w:val="both"/>
      </w:pPr>
      <w:r>
        <w:rPr>
          <w:rFonts w:ascii="微軟正黑體" w:eastAsia="微軟正黑體" w:hAnsi="微軟正黑體" w:cs="微軟正黑體"/>
          <w:b/>
          <w:color w:val="153D63"/>
          <w:sz w:val="28"/>
          <w:szCs w:val="28"/>
        </w:rPr>
        <w:t>JAM JAM ASIA</w:t>
      </w:r>
      <w:r>
        <w:rPr>
          <w:rFonts w:ascii="微軟正黑體" w:eastAsia="微軟正黑體" w:hAnsi="微軟正黑體" w:cs="微軟正黑體"/>
          <w:b/>
          <w:color w:val="153D63"/>
          <w:sz w:val="28"/>
          <w:szCs w:val="28"/>
        </w:rPr>
        <w:t>邀請多國音樂人超過</w:t>
      </w:r>
      <w:r>
        <w:rPr>
          <w:rFonts w:ascii="微軟正黑體" w:eastAsia="微軟正黑體" w:hAnsi="微軟正黑體" w:cs="微軟正黑體"/>
          <w:b/>
          <w:color w:val="153D63"/>
          <w:sz w:val="28"/>
          <w:szCs w:val="28"/>
        </w:rPr>
        <w:t>50</w:t>
      </w:r>
      <w:r>
        <w:rPr>
          <w:rFonts w:ascii="微軟正黑體" w:eastAsia="微軟正黑體" w:hAnsi="微軟正黑體" w:cs="微軟正黑體"/>
          <w:b/>
          <w:color w:val="153D63"/>
          <w:sz w:val="28"/>
          <w:szCs w:val="28"/>
        </w:rPr>
        <w:t>組團隊演出</w:t>
      </w:r>
    </w:p>
    <w:p w:rsidR="00BB6325" w:rsidRDefault="008C4B54">
      <w:pPr>
        <w:pStyle w:val="Standard"/>
        <w:spacing w:line="420" w:lineRule="exact"/>
        <w:jc w:val="both"/>
      </w:pPr>
      <w:r>
        <w:rPr>
          <w:rFonts w:ascii="微軟正黑體" w:eastAsia="微軟正黑體" w:hAnsi="微軟正黑體" w:cs="微軟正黑體"/>
          <w:sz w:val="28"/>
          <w:szCs w:val="28"/>
        </w:rPr>
        <w:t>為了串連臺灣流行音樂上下游產業，北流打造了具有國際視野的音樂盛會「</w:t>
      </w:r>
      <w:r>
        <w:rPr>
          <w:rFonts w:ascii="微軟正黑體" w:eastAsia="微軟正黑體" w:hAnsi="微軟正黑體" w:cs="微軟正黑體"/>
          <w:sz w:val="28"/>
          <w:szCs w:val="28"/>
        </w:rPr>
        <w:t>JAM</w:t>
      </w:r>
      <w:r>
        <w:rPr>
          <w:rFonts w:ascii="微軟正黑體" w:eastAsia="微軟正黑體" w:hAnsi="微軟正黑體" w:cs="微軟正黑體"/>
          <w:sz w:val="28"/>
          <w:szCs w:val="28"/>
        </w:rPr>
        <w:t xml:space="preserve"> JAM ASIA</w:t>
      </w:r>
      <w:r>
        <w:rPr>
          <w:rFonts w:ascii="微軟正黑體" w:eastAsia="微軟正黑體" w:hAnsi="微軟正黑體" w:cs="微軟正黑體"/>
          <w:sz w:val="28"/>
          <w:szCs w:val="28"/>
        </w:rPr>
        <w:t>」，藉由共同創作、共同演出，來引起共鳴，讓臺灣與國外的音樂人能在舞臺上展現實力，相互交流，成為亞洲音樂指標性舞臺。「</w:t>
      </w:r>
      <w:r>
        <w:rPr>
          <w:rFonts w:ascii="微軟正黑體" w:eastAsia="微軟正黑體" w:hAnsi="微軟正黑體" w:cs="微軟正黑體"/>
          <w:sz w:val="28"/>
          <w:szCs w:val="28"/>
        </w:rPr>
        <w:t>JAM JAM ASIA</w:t>
      </w:r>
      <w:r>
        <w:rPr>
          <w:rFonts w:ascii="微軟正黑體" w:eastAsia="微軟正黑體" w:hAnsi="微軟正黑體" w:cs="微軟正黑體"/>
          <w:sz w:val="28"/>
          <w:szCs w:val="28"/>
        </w:rPr>
        <w:t>」運用北流表演廳、</w:t>
      </w:r>
      <w:r>
        <w:rPr>
          <w:rFonts w:ascii="微軟正黑體" w:eastAsia="微軟正黑體" w:hAnsi="微軟正黑體" w:cs="微軟正黑體"/>
          <w:sz w:val="28"/>
          <w:szCs w:val="28"/>
        </w:rPr>
        <w:t>LIVE HOUSE A</w:t>
      </w:r>
      <w:r>
        <w:rPr>
          <w:rFonts w:ascii="微軟正黑體" w:eastAsia="微軟正黑體" w:hAnsi="微軟正黑體" w:cs="微軟正黑體"/>
          <w:sz w:val="28"/>
          <w:szCs w:val="28"/>
        </w:rPr>
        <w:t>、</w:t>
      </w:r>
      <w:r>
        <w:rPr>
          <w:rFonts w:ascii="微軟正黑體" w:eastAsia="微軟正黑體" w:hAnsi="微軟正黑體" w:cs="微軟正黑體"/>
          <w:sz w:val="28"/>
          <w:szCs w:val="28"/>
        </w:rPr>
        <w:t>LIVE HOUSE C</w:t>
      </w:r>
      <w:r>
        <w:rPr>
          <w:rFonts w:ascii="微軟正黑體" w:eastAsia="微軟正黑體" w:hAnsi="微軟正黑體" w:cs="微軟正黑體"/>
          <w:sz w:val="28"/>
          <w:szCs w:val="28"/>
        </w:rPr>
        <w:t>、</w:t>
      </w:r>
      <w:r>
        <w:rPr>
          <w:rFonts w:ascii="微軟正黑體" w:eastAsia="微軟正黑體" w:hAnsi="微軟正黑體" w:cs="微軟正黑體"/>
          <w:sz w:val="28"/>
          <w:szCs w:val="28"/>
        </w:rPr>
        <w:t>LIVE HOUSE D</w:t>
      </w:r>
      <w:r>
        <w:rPr>
          <w:rFonts w:ascii="微軟正黑體" w:eastAsia="微軟正黑體" w:hAnsi="微軟正黑體" w:cs="微軟正黑體"/>
          <w:sz w:val="28"/>
          <w:szCs w:val="28"/>
        </w:rPr>
        <w:t>接力開唱，今年邀集了日本、韓國、泰國、馬來西亞、越南、新加坡、菲律賓以及臺灣等超過</w:t>
      </w:r>
      <w:r>
        <w:rPr>
          <w:rFonts w:ascii="微軟正黑體" w:eastAsia="微軟正黑體" w:hAnsi="微軟正黑體" w:cs="微軟正黑體"/>
          <w:sz w:val="28"/>
          <w:szCs w:val="28"/>
        </w:rPr>
        <w:t>50</w:t>
      </w:r>
      <w:r>
        <w:rPr>
          <w:rFonts w:ascii="微軟正黑體" w:eastAsia="微軟正黑體" w:hAnsi="微軟正黑體" w:cs="微軟正黑體"/>
          <w:sz w:val="28"/>
          <w:szCs w:val="28"/>
        </w:rPr>
        <w:t>組音樂人演出，詳</w:t>
      </w:r>
      <w:r>
        <w:rPr>
          <w:rFonts w:ascii="微軟正黑體" w:eastAsia="微軟正黑體" w:hAnsi="微軟正黑體" w:cs="微軟正黑體"/>
          <w:color w:val="000000"/>
          <w:sz w:val="28"/>
          <w:szCs w:val="28"/>
        </w:rPr>
        <w:t>情請至</w:t>
      </w:r>
      <w:r>
        <w:rPr>
          <w:rFonts w:ascii="微軟正黑體" w:eastAsia="微軟正黑體" w:hAnsi="微軟正黑體" w:cs="微軟正黑體"/>
          <w:sz w:val="28"/>
          <w:szCs w:val="28"/>
        </w:rPr>
        <w:t>北流官網查詢</w:t>
      </w:r>
      <w:r>
        <w:rPr>
          <w:rFonts w:ascii="微軟正黑體" w:eastAsia="微軟正黑體" w:hAnsi="微軟正黑體" w:cs="微軟正黑體"/>
          <w:sz w:val="28"/>
          <w:szCs w:val="28"/>
        </w:rPr>
        <w:t>(</w:t>
      </w:r>
      <w:hyperlink r:id="rId7" w:history="1">
        <w:r>
          <w:rPr>
            <w:rFonts w:ascii="微軟正黑體" w:eastAsia="微軟正黑體" w:hAnsi="微軟正黑體" w:cs="微軟正黑體"/>
            <w:color w:val="0000FF"/>
            <w:sz w:val="28"/>
            <w:szCs w:val="28"/>
            <w:u w:val="single"/>
          </w:rPr>
          <w:t>www.tmc.taipei</w:t>
        </w:r>
      </w:hyperlink>
      <w:r>
        <w:rPr>
          <w:rFonts w:ascii="微軟正黑體" w:eastAsia="微軟正黑體" w:hAnsi="微軟正黑體" w:cs="微軟正黑體"/>
          <w:sz w:val="28"/>
          <w:szCs w:val="28"/>
        </w:rPr>
        <w:t>)</w:t>
      </w:r>
      <w:r>
        <w:rPr>
          <w:rFonts w:ascii="微軟正黑體" w:eastAsia="微軟正黑體" w:hAnsi="微軟正黑體" w:cs="微軟正黑體"/>
          <w:sz w:val="28"/>
          <w:szCs w:val="28"/>
        </w:rPr>
        <w:t>。</w:t>
      </w:r>
    </w:p>
    <w:p w:rsidR="00BB6325" w:rsidRDefault="00BB6325">
      <w:pPr>
        <w:pStyle w:val="Standard"/>
        <w:spacing w:line="420" w:lineRule="exact"/>
        <w:jc w:val="both"/>
        <w:rPr>
          <w:rFonts w:ascii="微軟正黑體" w:eastAsia="微軟正黑體" w:hAnsi="微軟正黑體" w:cs="微軟正黑體"/>
          <w:sz w:val="28"/>
          <w:szCs w:val="28"/>
        </w:rPr>
      </w:pPr>
    </w:p>
    <w:p w:rsidR="00BB6325" w:rsidRDefault="008C4B54">
      <w:pPr>
        <w:pStyle w:val="Standard"/>
        <w:widowControl/>
        <w:shd w:val="clear" w:color="auto" w:fill="FFFFFF"/>
        <w:spacing w:line="420" w:lineRule="exact"/>
      </w:pPr>
      <w:r>
        <w:rPr>
          <w:rFonts w:ascii="微軟正黑體" w:eastAsia="微軟正黑體" w:hAnsi="微軟正黑體" w:cs="微軟正黑體"/>
          <w:color w:val="000000"/>
          <w:sz w:val="28"/>
          <w:szCs w:val="28"/>
        </w:rPr>
        <w:t>文化局指出，「</w:t>
      </w:r>
      <w:r>
        <w:rPr>
          <w:rFonts w:ascii="微軟正黑體" w:eastAsia="微軟正黑體" w:hAnsi="微軟正黑體" w:cs="微軟正黑體"/>
          <w:color w:val="000000"/>
          <w:sz w:val="28"/>
          <w:szCs w:val="28"/>
        </w:rPr>
        <w:t xml:space="preserve">2024 </w:t>
      </w:r>
      <w:r>
        <w:rPr>
          <w:rFonts w:ascii="微軟正黑體" w:eastAsia="微軟正黑體" w:hAnsi="微軟正黑體" w:cs="微軟正黑體"/>
          <w:color w:val="000000"/>
          <w:sz w:val="28"/>
          <w:szCs w:val="28"/>
        </w:rPr>
        <w:t>TRENDY TAIPEI</w:t>
      </w:r>
      <w:r>
        <w:rPr>
          <w:rFonts w:ascii="微軟正黑體" w:eastAsia="微軟正黑體" w:hAnsi="微軟正黑體" w:cs="微軟正黑體"/>
          <w:color w:val="000000"/>
          <w:sz w:val="28"/>
          <w:szCs w:val="28"/>
        </w:rPr>
        <w:t>潮臺北」由本府文化局、產業發展局、資訊局、觀光傳播局等共同合作，將打破過往政府舉辦免費活動形式，本次加入</w:t>
      </w:r>
      <w:r>
        <w:rPr>
          <w:rFonts w:ascii="微軟正黑體" w:eastAsia="微軟正黑體" w:hAnsi="微軟正黑體" w:cs="微軟正黑體"/>
          <w:color w:val="000000"/>
          <w:sz w:val="28"/>
          <w:szCs w:val="28"/>
        </w:rPr>
        <w:lastRenderedPageBreak/>
        <w:t>售票形式的相關活動，期望扮演領頭羊角色，整合公私部門資源，吸引民間共同響應投入參與城市活動，以城市行銷為核心，辦理大型複合式展演活動，活絡臺北在地音樂及相關產業，並提升臺北國際城市形象。更多最新活動消息，音樂展演、產業論壇等相關售票資訊將陸續公布，請關注</w:t>
      </w:r>
      <w:r>
        <w:rPr>
          <w:rFonts w:ascii="微軟正黑體" w:eastAsia="微軟正黑體" w:hAnsi="微軟正黑體" w:cs="微軟正黑體"/>
          <w:color w:val="000000"/>
          <w:sz w:val="28"/>
          <w:szCs w:val="28"/>
        </w:rPr>
        <w:t>TRENDY TAIPEI</w:t>
      </w:r>
      <w:r>
        <w:rPr>
          <w:rFonts w:ascii="微軟正黑體" w:eastAsia="微軟正黑體" w:hAnsi="微軟正黑體" w:cs="微軟正黑體"/>
          <w:color w:val="000000"/>
          <w:sz w:val="28"/>
          <w:szCs w:val="28"/>
        </w:rPr>
        <w:t>潮臺北官網</w:t>
      </w:r>
      <w:r>
        <w:rPr>
          <w:rFonts w:ascii="微軟正黑體" w:eastAsia="微軟正黑體" w:hAnsi="微軟正黑體" w:cs="微軟正黑體"/>
          <w:color w:val="000000"/>
          <w:sz w:val="28"/>
          <w:szCs w:val="28"/>
        </w:rPr>
        <w:t xml:space="preserve"> (www.trendy.taipei)</w:t>
      </w:r>
      <w:r>
        <w:rPr>
          <w:rFonts w:ascii="微軟正黑體" w:eastAsia="微軟正黑體" w:hAnsi="微軟正黑體" w:cs="微軟正黑體"/>
          <w:color w:val="000000"/>
          <w:sz w:val="28"/>
          <w:szCs w:val="28"/>
        </w:rPr>
        <w:t>，或</w:t>
      </w:r>
      <w:r>
        <w:rPr>
          <w:rFonts w:ascii="微軟正黑體" w:eastAsia="微軟正黑體" w:hAnsi="微軟正黑體" w:cs="微軟正黑體"/>
          <w:color w:val="000000"/>
          <w:sz w:val="28"/>
          <w:szCs w:val="28"/>
        </w:rPr>
        <w:t>TRENDY TAIPEI</w:t>
      </w:r>
      <w:r>
        <w:rPr>
          <w:rFonts w:ascii="微軟正黑體" w:eastAsia="微軟正黑體" w:hAnsi="微軟正黑體" w:cs="微軟正黑體"/>
          <w:color w:val="000000"/>
          <w:sz w:val="28"/>
          <w:szCs w:val="28"/>
        </w:rPr>
        <w:t>潮臺北粉絲專頁</w:t>
      </w:r>
      <w:r>
        <w:rPr>
          <w:rFonts w:ascii="微軟正黑體" w:eastAsia="微軟正黑體" w:hAnsi="微軟正黑體" w:cs="微軟正黑體"/>
          <w:color w:val="000000"/>
          <w:sz w:val="28"/>
          <w:szCs w:val="28"/>
        </w:rPr>
        <w:t>(</w:t>
      </w:r>
      <w:r>
        <w:rPr>
          <w:rFonts w:ascii="微軟正黑體" w:eastAsia="微軟正黑體" w:hAnsi="微軟正黑體"/>
        </w:rPr>
        <w:t>www.facebook.com/trendytaipei</w:t>
      </w:r>
      <w:r>
        <w:rPr>
          <w:rFonts w:ascii="微軟正黑體" w:eastAsia="微軟正黑體" w:hAnsi="微軟正黑體" w:cs="微軟正黑體"/>
          <w:color w:val="000000"/>
          <w:sz w:val="28"/>
          <w:szCs w:val="28"/>
        </w:rPr>
        <w:t>)</w:t>
      </w:r>
      <w:r>
        <w:rPr>
          <w:rFonts w:ascii="微軟正黑體" w:eastAsia="微軟正黑體" w:hAnsi="微軟正黑體" w:cs="微軟正黑體"/>
          <w:color w:val="000000"/>
          <w:sz w:val="28"/>
          <w:szCs w:val="28"/>
        </w:rPr>
        <w:t>。</w:t>
      </w:r>
    </w:p>
    <w:p w:rsidR="00000000" w:rsidRDefault="008C4B54">
      <w:pPr>
        <w:rPr>
          <w:vanish/>
          <w:kern w:val="3"/>
        </w:rPr>
      </w:pPr>
      <w:r>
        <w:br w:type="page"/>
      </w:r>
    </w:p>
    <w:tbl>
      <w:tblPr>
        <w:tblW w:w="9783" w:type="dxa"/>
        <w:tblLayout w:type="fixed"/>
        <w:tblCellMar>
          <w:left w:w="10" w:type="dxa"/>
          <w:right w:w="10" w:type="dxa"/>
        </w:tblCellMar>
        <w:tblLook w:val="0000" w:firstRow="0" w:lastRow="0" w:firstColumn="0" w:lastColumn="0" w:noHBand="0" w:noVBand="0"/>
      </w:tblPr>
      <w:tblGrid>
        <w:gridCol w:w="545"/>
        <w:gridCol w:w="22"/>
        <w:gridCol w:w="9216"/>
      </w:tblGrid>
      <w:tr w:rsidR="00BB6325">
        <w:tblPrEx>
          <w:tblCellMar>
            <w:top w:w="0" w:type="dxa"/>
            <w:bottom w:w="0" w:type="dxa"/>
          </w:tblCellMar>
        </w:tblPrEx>
        <w:trPr>
          <w:trHeight w:val="841"/>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3A3A3A"/>
            <w:tcMar>
              <w:top w:w="0" w:type="dxa"/>
              <w:left w:w="108" w:type="dxa"/>
              <w:bottom w:w="0" w:type="dxa"/>
              <w:right w:w="108" w:type="dxa"/>
            </w:tcMar>
            <w:vAlign w:val="center"/>
          </w:tcPr>
          <w:p w:rsidR="00BB6325" w:rsidRDefault="008C4B54">
            <w:pPr>
              <w:pStyle w:val="Standard"/>
              <w:spacing w:line="400" w:lineRule="exact"/>
              <w:jc w:val="center"/>
            </w:pPr>
            <w:r>
              <w:rPr>
                <w:rFonts w:ascii="微軟正黑體" w:eastAsia="微軟正黑體" w:hAnsi="微軟正黑體" w:cs="微軟正黑體"/>
                <w:b/>
                <w:bCs/>
                <w:color w:val="FFFFFF"/>
                <w:sz w:val="28"/>
              </w:rPr>
              <w:t>2024 TRENDY TAIPEI</w:t>
            </w:r>
            <w:r>
              <w:rPr>
                <w:rFonts w:ascii="微軟正黑體" w:eastAsia="微軟正黑體" w:hAnsi="微軟正黑體" w:cs="微軟正黑體"/>
                <w:b/>
                <w:bCs/>
                <w:color w:val="FFFFFF"/>
                <w:sz w:val="28"/>
              </w:rPr>
              <w:t>潮臺北</w:t>
            </w:r>
            <w:r>
              <w:rPr>
                <w:rFonts w:ascii="微軟正黑體" w:eastAsia="微軟正黑體" w:hAnsi="微軟正黑體" w:cs="微軟正黑體"/>
                <w:b/>
                <w:bCs/>
                <w:color w:val="FFFFFF"/>
                <w:sz w:val="28"/>
              </w:rPr>
              <w:t xml:space="preserve"> </w:t>
            </w:r>
            <w:r>
              <w:rPr>
                <w:rFonts w:ascii="微軟正黑體" w:eastAsia="微軟正黑體" w:hAnsi="微軟正黑體" w:cs="微軟正黑體"/>
                <w:b/>
                <w:bCs/>
                <w:color w:val="FFFFFF"/>
                <w:sz w:val="28"/>
              </w:rPr>
              <w:t>各項活動簡介</w:t>
            </w:r>
          </w:p>
        </w:tc>
      </w:tr>
      <w:tr w:rsidR="00BB6325">
        <w:tblPrEx>
          <w:tblCellMar>
            <w:top w:w="0" w:type="dxa"/>
            <w:bottom w:w="0" w:type="dxa"/>
          </w:tblCellMar>
        </w:tblPrEx>
        <w:trPr>
          <w:trHeight w:val="555"/>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B6325" w:rsidRDefault="008C4B54">
            <w:pPr>
              <w:pStyle w:val="Standard"/>
              <w:spacing w:line="380" w:lineRule="exact"/>
              <w:jc w:val="center"/>
              <w:rPr>
                <w:rFonts w:ascii="微軟正黑體" w:eastAsia="微軟正黑體" w:hAnsi="微軟正黑體" w:cs="微軟正黑體"/>
                <w:b/>
                <w:bCs/>
                <w:color w:val="FF0000"/>
              </w:rPr>
            </w:pPr>
            <w:r>
              <w:rPr>
                <w:rFonts w:ascii="微軟正黑體" w:eastAsia="微軟正黑體" w:hAnsi="微軟正黑體" w:cs="微軟正黑體"/>
                <w:b/>
                <w:bCs/>
                <w:color w:val="FF0000"/>
                <w:sz w:val="28"/>
                <w:szCs w:val="28"/>
              </w:rPr>
              <w:t>放電系列</w:t>
            </w:r>
          </w:p>
        </w:tc>
      </w:tr>
      <w:tr w:rsidR="00BB6325">
        <w:tblPrEx>
          <w:tblCellMar>
            <w:top w:w="0" w:type="dxa"/>
            <w:bottom w:w="0" w:type="dxa"/>
          </w:tblCellMar>
        </w:tblPrEx>
        <w:trPr>
          <w:trHeight w:val="394"/>
        </w:trPr>
        <w:tc>
          <w:tcPr>
            <w:tcW w:w="54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1</w:t>
            </w:r>
          </w:p>
        </w:tc>
        <w:tc>
          <w:tcPr>
            <w:tcW w:w="9237"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JAM JAM ASIA</w:t>
            </w:r>
          </w:p>
        </w:tc>
      </w:tr>
      <w:tr w:rsidR="00BB6325">
        <w:tblPrEx>
          <w:tblCellMar>
            <w:top w:w="0" w:type="dxa"/>
            <w:bottom w:w="0" w:type="dxa"/>
          </w:tblCellMar>
        </w:tblPrEx>
        <w:trPr>
          <w:trHeight w:val="1198"/>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w:t>
            </w:r>
            <w:r>
              <w:rPr>
                <w:rFonts w:ascii="微軟正黑體" w:eastAsia="微軟正黑體" w:hAnsi="微軟正黑體" w:cs="微軟正黑體"/>
                <w:color w:val="000000"/>
              </w:rPr>
              <w:t>JAM JAM ASIA</w:t>
            </w:r>
            <w:r>
              <w:rPr>
                <w:rFonts w:ascii="微軟正黑體" w:eastAsia="微軟正黑體" w:hAnsi="微軟正黑體" w:cs="微軟正黑體"/>
              </w:rPr>
              <w:t>由臺北流行音樂中心主辦，於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7</w:t>
            </w:r>
            <w:r>
              <w:rPr>
                <w:rFonts w:ascii="微軟正黑體" w:eastAsia="微軟正黑體" w:hAnsi="微軟正黑體" w:cs="微軟正黑體"/>
              </w:rPr>
              <w:t>日至</w:t>
            </w:r>
            <w:r>
              <w:rPr>
                <w:rFonts w:ascii="微軟正黑體" w:eastAsia="微軟正黑體" w:hAnsi="微軟正黑體" w:cs="微軟正黑體"/>
              </w:rPr>
              <w:t>8</w:t>
            </w:r>
            <w:r>
              <w:rPr>
                <w:rFonts w:ascii="微軟正黑體" w:eastAsia="微軟正黑體" w:hAnsi="微軟正黑體" w:cs="微軟正黑體"/>
              </w:rPr>
              <w:t>日在臺北流行音樂中心舉行。一場具有國際視野的音樂盛事，通過多樣化的音樂表演和深入的文化交流，促進不同地區音樂文化的融合與碰撞，將為觀眾展示亞洲音樂的無限可能。</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2</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臺北音樂不斷電</w:t>
            </w:r>
            <w:r>
              <w:rPr>
                <w:rFonts w:ascii="微軟正黑體" w:eastAsia="微軟正黑體" w:hAnsi="微軟正黑體" w:cs="微軟正黑體"/>
                <w:b/>
              </w:rPr>
              <w:t xml:space="preserve"> Taipei Music Non-stop</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年臺北音樂不斷電，於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7</w:t>
            </w:r>
            <w:r>
              <w:rPr>
                <w:rFonts w:ascii="微軟正黑體" w:eastAsia="微軟正黑體" w:hAnsi="微軟正黑體" w:cs="微軟正黑體"/>
              </w:rPr>
              <w:t>日至</w:t>
            </w:r>
            <w:r>
              <w:rPr>
                <w:rFonts w:ascii="微軟正黑體" w:eastAsia="微軟正黑體" w:hAnsi="微軟正黑體" w:cs="微軟正黑體"/>
              </w:rPr>
              <w:t>8</w:t>
            </w:r>
            <w:r>
              <w:rPr>
                <w:rFonts w:ascii="微軟正黑體" w:eastAsia="微軟正黑體" w:hAnsi="微軟正黑體" w:cs="微軟正黑體"/>
              </w:rPr>
              <w:t>日在臺北流行音樂中心戶外表演空間舉行。</w:t>
            </w:r>
          </w:p>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提供音樂創作者演出平臺及培訓機會，挖掘潛力音樂人。今年為第</w:t>
            </w:r>
            <w:r>
              <w:rPr>
                <w:rFonts w:ascii="微軟正黑體" w:eastAsia="微軟正黑體" w:hAnsi="微軟正黑體" w:cs="微軟正黑體"/>
              </w:rPr>
              <w:t>10</w:t>
            </w:r>
            <w:r>
              <w:rPr>
                <w:rFonts w:ascii="微軟正黑體" w:eastAsia="微軟正黑體" w:hAnsi="微軟正黑體" w:cs="微軟正黑體"/>
              </w:rPr>
              <w:t>屆辦理，將延續歷屆成效與經驗辦理</w:t>
            </w:r>
            <w:r>
              <w:rPr>
                <w:rFonts w:ascii="微軟正黑體" w:eastAsia="微軟正黑體" w:hAnsi="微軟正黑體" w:cs="微軟正黑體"/>
              </w:rPr>
              <w:t>10</w:t>
            </w:r>
            <w:r>
              <w:rPr>
                <w:rFonts w:ascii="微軟正黑體" w:eastAsia="微軟正黑體" w:hAnsi="微軟正黑體" w:cs="微軟正黑體"/>
              </w:rPr>
              <w:t>週年演出，邀請不斷電歷屆入選團隊及知名樂團參與。</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3</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臺北爵士音樂節</w:t>
            </w:r>
            <w:r>
              <w:rPr>
                <w:rFonts w:ascii="微軟正黑體" w:eastAsia="微軟正黑體" w:hAnsi="微軟正黑體" w:cs="微軟正黑體"/>
                <w:b/>
              </w:rPr>
              <w:t xml:space="preserve"> Taipei Jazz Festival</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年臺北爵士音樂節，於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6</w:t>
            </w:r>
            <w:r>
              <w:rPr>
                <w:rFonts w:ascii="微軟正黑體" w:eastAsia="微軟正黑體" w:hAnsi="微軟正黑體" w:cs="微軟正黑體"/>
              </w:rPr>
              <w:t>日至</w:t>
            </w:r>
            <w:r>
              <w:rPr>
                <w:rFonts w:ascii="微軟正黑體" w:eastAsia="微軟正黑體" w:hAnsi="微軟正黑體" w:cs="微軟正黑體"/>
              </w:rPr>
              <w:t>8</w:t>
            </w:r>
            <w:r>
              <w:rPr>
                <w:rFonts w:ascii="微軟正黑體" w:eastAsia="微軟正黑體" w:hAnsi="微軟正黑體" w:cs="微軟正黑體"/>
              </w:rPr>
              <w:t>日在大安森林公園舉行。以臺北都會的獨特氛圍，結合爵士樂國際化、即興、愜意的特性，邀請各國爵士樂手參與，辦理系列爵士音樂會，讓市民能欣賞各地爵士樂曲，使音樂進入生活。</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4</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潮臺北</w:t>
            </w:r>
            <w:r>
              <w:rPr>
                <w:rFonts w:ascii="微軟正黑體" w:eastAsia="微軟正黑體" w:hAnsi="微軟正黑體" w:cs="微軟正黑體"/>
                <w:b/>
              </w:rPr>
              <w:t>之夜</w:t>
            </w:r>
            <w:r>
              <w:rPr>
                <w:rFonts w:ascii="微軟正黑體" w:eastAsia="微軟正黑體" w:hAnsi="微軟正黑體" w:cs="微軟正黑體"/>
                <w:b/>
              </w:rPr>
              <w:t xml:space="preserve"> Trendy Taipei Live</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年潮臺北之夜，於</w:t>
            </w:r>
            <w:r>
              <w:rPr>
                <w:rFonts w:ascii="微軟正黑體" w:eastAsia="微軟正黑體" w:hAnsi="微軟正黑體" w:cs="微軟正黑體"/>
              </w:rPr>
              <w:t>9</w:t>
            </w:r>
            <w:r>
              <w:rPr>
                <w:rFonts w:ascii="微軟正黑體" w:eastAsia="微軟正黑體" w:hAnsi="微軟正黑體" w:cs="微軟正黑體"/>
              </w:rPr>
              <w:t>月上旬於臺北市各大展演空間舉行。</w:t>
            </w:r>
          </w:p>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臺北市各個展演空間的群起響應，邀請不同音樂風格的樂團、創作者演奏他們的作品，九月份邀請大家一起聆聽現場演出。</w:t>
            </w:r>
          </w:p>
        </w:tc>
      </w:tr>
      <w:tr w:rsidR="00BB6325">
        <w:tblPrEx>
          <w:tblCellMar>
            <w:top w:w="0" w:type="dxa"/>
            <w:bottom w:w="0" w:type="dxa"/>
          </w:tblCellMar>
        </w:tblPrEx>
        <w:trPr>
          <w:trHeight w:val="536"/>
        </w:trPr>
        <w:tc>
          <w:tcPr>
            <w:tcW w:w="9782" w:type="dxa"/>
            <w:gridSpan w:val="3"/>
            <w:tcBorders>
              <w:top w:val="single" w:sz="18"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BB6325" w:rsidRDefault="008C4B54">
            <w:pPr>
              <w:pStyle w:val="Standard"/>
              <w:spacing w:line="400" w:lineRule="exact"/>
              <w:jc w:val="center"/>
              <w:rPr>
                <w:rFonts w:ascii="微軟正黑體" w:eastAsia="微軟正黑體" w:hAnsi="微軟正黑體" w:cs="微軟正黑體"/>
                <w:b/>
                <w:bCs/>
                <w:color w:val="0B2BB5"/>
                <w:sz w:val="28"/>
                <w:szCs w:val="28"/>
              </w:rPr>
            </w:pPr>
            <w:r>
              <w:rPr>
                <w:rFonts w:ascii="微軟正黑體" w:eastAsia="微軟正黑體" w:hAnsi="微軟正黑體" w:cs="微軟正黑體"/>
                <w:b/>
                <w:bCs/>
                <w:color w:val="0B2BB5"/>
                <w:sz w:val="28"/>
                <w:szCs w:val="28"/>
              </w:rPr>
              <w:t>充電系列</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1</w:t>
            </w:r>
          </w:p>
        </w:tc>
        <w:tc>
          <w:tcPr>
            <w:tcW w:w="9237"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TAIPEI MUSIC EXPO</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w:t>
            </w:r>
            <w:r>
              <w:rPr>
                <w:rFonts w:ascii="微軟正黑體" w:eastAsia="微軟正黑體" w:hAnsi="微軟正黑體" w:cs="微軟正黑體"/>
              </w:rPr>
              <w:t>TAIPEI MUSIC EXPO</w:t>
            </w:r>
            <w:r>
              <w:rPr>
                <w:rFonts w:ascii="微軟正黑體" w:eastAsia="微軟正黑體" w:hAnsi="微軟正黑體" w:cs="微軟正黑體"/>
              </w:rPr>
              <w:t>，於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7</w:t>
            </w:r>
            <w:r>
              <w:rPr>
                <w:rFonts w:ascii="微軟正黑體" w:eastAsia="微軟正黑體" w:hAnsi="微軟正黑體" w:cs="微軟正黑體"/>
              </w:rPr>
              <w:t>日至</w:t>
            </w:r>
            <w:r>
              <w:rPr>
                <w:rFonts w:ascii="微軟正黑體" w:eastAsia="微軟正黑體" w:hAnsi="微軟正黑體" w:cs="微軟正黑體"/>
              </w:rPr>
              <w:t>8</w:t>
            </w:r>
            <w:r>
              <w:rPr>
                <w:rFonts w:ascii="微軟正黑體" w:eastAsia="微軟正黑體" w:hAnsi="微軟正黑體" w:cs="微軟正黑體"/>
              </w:rPr>
              <w:t>日在臺北流行音樂中心舉行。</w:t>
            </w:r>
          </w:p>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從臺灣流行音樂產業需求出發，首屆特別邀請來自</w:t>
            </w:r>
            <w:r>
              <w:rPr>
                <w:rFonts w:ascii="微軟正黑體" w:eastAsia="微軟正黑體" w:hAnsi="微軟正黑體" w:cs="微軟正黑體"/>
              </w:rPr>
              <w:t>12</w:t>
            </w:r>
            <w:r>
              <w:rPr>
                <w:rFonts w:ascii="微軟正黑體" w:eastAsia="微軟正黑體" w:hAnsi="微軟正黑體" w:cs="微軟正黑體"/>
              </w:rPr>
              <w:t>個國家地區</w:t>
            </w:r>
            <w:r>
              <w:rPr>
                <w:rFonts w:ascii="微軟正黑體" w:eastAsia="微軟正黑體" w:hAnsi="微軟正黑體" w:cs="微軟正黑體"/>
              </w:rPr>
              <w:t>25</w:t>
            </w:r>
            <w:r>
              <w:rPr>
                <w:rFonts w:ascii="微軟正黑體" w:eastAsia="微軟正黑體" w:hAnsi="微軟正黑體" w:cs="微軟正黑體"/>
              </w:rPr>
              <w:t>位國際音樂策展人專程來臺，藉由「商業策展、交流媒合、新人舞台、國際論壇」，讓國外買家從體驗音樂表演、交流互動等豐富形式中，充分認識臺灣流行音樂的多元特色。</w:t>
            </w:r>
          </w:p>
        </w:tc>
      </w:tr>
      <w:tr w:rsidR="00BB6325">
        <w:tblPrEx>
          <w:tblCellMar>
            <w:top w:w="0" w:type="dxa"/>
            <w:bottom w:w="0" w:type="dxa"/>
          </w:tblCellMar>
        </w:tblPrEx>
        <w:trPr>
          <w:trHeight w:val="394"/>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2</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亞洲影視內容峰會</w:t>
            </w:r>
            <w:r>
              <w:rPr>
                <w:rFonts w:ascii="微軟正黑體" w:eastAsia="微軟正黑體" w:hAnsi="微軟正黑體" w:cs="微軟正黑體"/>
                <w:b/>
              </w:rPr>
              <w:t>/</w:t>
            </w:r>
            <w:r>
              <w:rPr>
                <w:rFonts w:ascii="微軟正黑體" w:eastAsia="微軟正黑體" w:hAnsi="微軟正黑體" w:cs="微軟正黑體"/>
                <w:b/>
              </w:rPr>
              <w:t>大獎</w:t>
            </w:r>
            <w:r>
              <w:rPr>
                <w:rFonts w:ascii="微軟正黑體" w:eastAsia="微軟正黑體" w:hAnsi="微軟正黑體" w:cs="微軟正黑體"/>
                <w:b/>
              </w:rPr>
              <w:t xml:space="preserve"> ContentAsia Summit / Award</w:t>
            </w:r>
          </w:p>
        </w:tc>
      </w:tr>
      <w:tr w:rsidR="00BB6325">
        <w:tblPrEx>
          <w:tblCellMar>
            <w:top w:w="0" w:type="dxa"/>
            <w:bottom w:w="0" w:type="dxa"/>
          </w:tblCellMar>
        </w:tblPrEx>
        <w:trPr>
          <w:trHeight w:val="841"/>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年亞洲內容峰會，於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3</w:t>
            </w:r>
            <w:r>
              <w:rPr>
                <w:rFonts w:ascii="微軟正黑體" w:eastAsia="微軟正黑體" w:hAnsi="微軟正黑體" w:cs="微軟正黑體"/>
              </w:rPr>
              <w:t>日至</w:t>
            </w:r>
            <w:r>
              <w:rPr>
                <w:rFonts w:ascii="微軟正黑體" w:eastAsia="微軟正黑體" w:hAnsi="微軟正黑體" w:cs="微軟正黑體"/>
              </w:rPr>
              <w:t>5</w:t>
            </w:r>
            <w:r>
              <w:rPr>
                <w:rFonts w:ascii="微軟正黑體" w:eastAsia="微軟正黑體" w:hAnsi="微軟正黑體" w:cs="微軟正黑體"/>
              </w:rPr>
              <w:t>日在臺北誠品行旅舉行。致力於營造一個共享信息、交流故事、傳遞專業知識和分享經驗的環境。峰會匯聚了業內頂尖的專家、創作者和決策者，為與會者提供了獨特的機會，瞭解最新的行業發展動向。</w:t>
            </w:r>
            <w:r>
              <w:rPr>
                <w:rFonts w:ascii="微軟正黑體" w:eastAsia="微軟正黑體" w:hAnsi="微軟正黑體" w:cs="微軟正黑體"/>
              </w:rPr>
              <w:t xml:space="preserve">ContentAsia Summit </w:t>
            </w:r>
            <w:r>
              <w:rPr>
                <w:rFonts w:ascii="微軟正黑體" w:eastAsia="微軟正黑體" w:hAnsi="微軟正黑體" w:cs="微軟正黑體"/>
              </w:rPr>
              <w:t>都將為您帶來最深入的見解和經驗，為您在競爭激烈的媒體環境中獲得支持。</w:t>
            </w:r>
          </w:p>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年亞洲內容大獎，於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5</w:t>
            </w:r>
            <w:r>
              <w:rPr>
                <w:rFonts w:ascii="微軟正黑體" w:eastAsia="微軟正黑體" w:hAnsi="微軟正黑體" w:cs="微軟正黑體"/>
              </w:rPr>
              <w:t>日在臺北</w:t>
            </w:r>
            <w:r>
              <w:rPr>
                <w:rFonts w:ascii="微軟正黑體" w:eastAsia="微軟正黑體" w:hAnsi="微軟正黑體" w:cs="微軟正黑體"/>
              </w:rPr>
              <w:t>CornerMax</w:t>
            </w:r>
            <w:r>
              <w:rPr>
                <w:rFonts w:ascii="微軟正黑體" w:eastAsia="微軟正黑體" w:hAnsi="微軟正黑體" w:cs="微軟正黑體"/>
              </w:rPr>
              <w:t>舉行。</w:t>
            </w:r>
            <w:r>
              <w:rPr>
                <w:rFonts w:ascii="微軟正黑體" w:eastAsia="微軟正黑體" w:hAnsi="微軟正黑體" w:cs="微軟正黑體"/>
              </w:rPr>
              <w:t xml:space="preserve">ContentAsia Awards </w:t>
            </w:r>
            <w:r>
              <w:rPr>
                <w:rFonts w:ascii="微軟正黑體" w:eastAsia="微軟正黑體" w:hAnsi="微軟正黑體" w:cs="微軟正黑體"/>
              </w:rPr>
              <w:t>是</w:t>
            </w:r>
            <w:r>
              <w:rPr>
                <w:rFonts w:ascii="微軟正黑體" w:eastAsia="微軟正黑體" w:hAnsi="微軟正黑體" w:cs="微軟正黑體"/>
              </w:rPr>
              <w:t xml:space="preserve"> ContentAsia </w:t>
            </w:r>
            <w:r>
              <w:rPr>
                <w:rFonts w:ascii="微軟正黑體" w:eastAsia="微軟正黑體" w:hAnsi="微軟正黑體" w:cs="微軟正黑體"/>
              </w:rPr>
              <w:t>全年專注於亞洲內容行業動向與發展的完美延伸並將專業知識與誠</w:t>
            </w:r>
            <w:r>
              <w:rPr>
                <w:rFonts w:ascii="微軟正黑體" w:eastAsia="微軟正黑體" w:hAnsi="微軟正黑體" w:cs="微軟正黑體"/>
              </w:rPr>
              <w:t>信融入亞洲的頒獎盛典。</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lastRenderedPageBreak/>
              <w:t>3</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數位亞洲大會</w:t>
            </w:r>
            <w:r>
              <w:rPr>
                <w:rFonts w:ascii="微軟正黑體" w:eastAsia="微軟正黑體" w:hAnsi="微軟正黑體" w:cs="微軟正黑體"/>
                <w:b/>
              </w:rPr>
              <w:t xml:space="preserve"> DigiAsia</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年數位亞洲大會，於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3</w:t>
            </w:r>
            <w:r>
              <w:rPr>
                <w:rFonts w:ascii="微軟正黑體" w:eastAsia="微軟正黑體" w:hAnsi="微軟正黑體" w:cs="微軟正黑體"/>
              </w:rPr>
              <w:t>日至</w:t>
            </w:r>
            <w:r>
              <w:rPr>
                <w:rFonts w:ascii="微軟正黑體" w:eastAsia="微軟正黑體" w:hAnsi="微軟正黑體" w:cs="微軟正黑體"/>
              </w:rPr>
              <w:t>5</w:t>
            </w:r>
            <w:r>
              <w:rPr>
                <w:rFonts w:ascii="微軟正黑體" w:eastAsia="微軟正黑體" w:hAnsi="微軟正黑體" w:cs="微軟正黑體"/>
              </w:rPr>
              <w:t>日在臺北君悅飯店舉行。亞洲地區最具指標性的數位與創意國際盛會，整合人文與科技，融合創意與創新，透過分享與學習，體驗與交流，以激勵亞洲數位精英，持續不斷地為人類更好的生活創新、創造及創業。</w:t>
            </w:r>
          </w:p>
        </w:tc>
      </w:tr>
      <w:tr w:rsidR="00BB6325">
        <w:tblPrEx>
          <w:tblCellMar>
            <w:top w:w="0" w:type="dxa"/>
            <w:bottom w:w="0" w:type="dxa"/>
          </w:tblCellMar>
        </w:tblPrEx>
        <w:trPr>
          <w:trHeight w:val="394"/>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4</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 xml:space="preserve">Res Artis 2024 </w:t>
            </w:r>
            <w:r>
              <w:rPr>
                <w:rFonts w:ascii="微軟正黑體" w:eastAsia="微軟正黑體" w:hAnsi="微軟正黑體" w:cs="微軟正黑體"/>
                <w:b/>
              </w:rPr>
              <w:t>國際年會－台北</w:t>
            </w:r>
            <w:r>
              <w:rPr>
                <w:rFonts w:ascii="微軟正黑體" w:eastAsia="微軟正黑體" w:hAnsi="微軟正黑體" w:cs="微軟正黑體"/>
                <w:b/>
              </w:rPr>
              <w:t xml:space="preserve"> Res Artis Conference 2024 — TAIPEI</w:t>
            </w:r>
          </w:p>
        </w:tc>
      </w:tr>
      <w:tr w:rsidR="00BB6325">
        <w:tblPrEx>
          <w:tblCellMar>
            <w:top w:w="0" w:type="dxa"/>
            <w:bottom w:w="0" w:type="dxa"/>
          </w:tblCellMar>
        </w:tblPrEx>
        <w:trPr>
          <w:trHeight w:val="557"/>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w:t>
            </w:r>
            <w:r>
              <w:rPr>
                <w:rFonts w:ascii="微軟正黑體" w:eastAsia="微軟正黑體" w:hAnsi="微軟正黑體" w:cs="微軟正黑體"/>
              </w:rPr>
              <w:t xml:space="preserve">Res Artis 2024 </w:t>
            </w:r>
            <w:r>
              <w:rPr>
                <w:rFonts w:ascii="微軟正黑體" w:eastAsia="微軟正黑體" w:hAnsi="微軟正黑體" w:cs="微軟正黑體"/>
              </w:rPr>
              <w:t>國際年會－台北，於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6</w:t>
            </w:r>
            <w:r>
              <w:rPr>
                <w:rFonts w:ascii="微軟正黑體" w:eastAsia="微軟正黑體" w:hAnsi="微軟正黑體" w:cs="微軟正黑體"/>
              </w:rPr>
              <w:t>日至</w:t>
            </w:r>
            <w:r>
              <w:rPr>
                <w:rFonts w:ascii="微軟正黑體" w:eastAsia="微軟正黑體" w:hAnsi="微軟正黑體" w:cs="微軟正黑體"/>
              </w:rPr>
              <w:t>9</w:t>
            </w:r>
            <w:r>
              <w:rPr>
                <w:rFonts w:ascii="微軟正黑體" w:eastAsia="微軟正黑體" w:hAnsi="微軟正黑體" w:cs="微軟正黑體"/>
              </w:rPr>
              <w:t>日在臺北市客家文化主題公園舉行。以「在光譜中找到彼此：超越合作」為主題，邀請來自全球各地的</w:t>
            </w:r>
            <w:r>
              <w:rPr>
                <w:rFonts w:ascii="微軟正黑體" w:eastAsia="微軟正黑體" w:hAnsi="微軟正黑體" w:cs="微軟正黑體"/>
              </w:rPr>
              <w:t>Res Artis</w:t>
            </w:r>
            <w:r>
              <w:rPr>
                <w:rFonts w:ascii="微軟正黑體" w:eastAsia="微軟正黑體" w:hAnsi="微軟正黑體" w:cs="微軟正黑體"/>
              </w:rPr>
              <w:t>會員、藝術家、策展人和藝術管理者們，將齊聚臺北這座位於亞洲、擁抱創造力和開放性的多元文化城市</w:t>
            </w:r>
            <w:r>
              <w:rPr>
                <w:rFonts w:ascii="微軟正黑體" w:eastAsia="微軟正黑體" w:hAnsi="微軟正黑體" w:cs="微軟正黑體"/>
              </w:rPr>
              <w:t>—</w:t>
            </w:r>
            <w:r>
              <w:rPr>
                <w:rFonts w:ascii="微軟正黑體" w:eastAsia="微軟正黑體" w:hAnsi="微軟正黑體" w:cs="微軟正黑體"/>
              </w:rPr>
              <w:t>聚焦國際藝術進駐在合作的趨勢和挑戰。以光譜兩端間的連續流動為意象，將圍繞著「合作」主題展開對話，並深入探究跨域合作、社會參與、量能擴增和評估機制。</w:t>
            </w:r>
          </w:p>
        </w:tc>
      </w:tr>
      <w:tr w:rsidR="00BB6325">
        <w:tblPrEx>
          <w:tblCellMar>
            <w:top w:w="0" w:type="dxa"/>
            <w:bottom w:w="0" w:type="dxa"/>
          </w:tblCellMar>
        </w:tblPrEx>
        <w:trPr>
          <w:trHeight w:val="407"/>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5</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亞太表演藝術中心協會</w:t>
            </w:r>
            <w:r>
              <w:rPr>
                <w:rFonts w:ascii="微軟正黑體" w:eastAsia="微軟正黑體" w:hAnsi="微軟正黑體" w:cs="微軟正黑體"/>
                <w:b/>
              </w:rPr>
              <w:t xml:space="preserve"> 2024</w:t>
            </w:r>
            <w:r>
              <w:rPr>
                <w:rFonts w:ascii="微軟正黑體" w:eastAsia="微軟正黑體" w:hAnsi="微軟正黑體" w:cs="微軟正黑體"/>
                <w:b/>
              </w:rPr>
              <w:t>年會</w:t>
            </w:r>
            <w:r>
              <w:rPr>
                <w:rFonts w:ascii="微軟正黑體" w:eastAsia="微軟正黑體" w:hAnsi="微軟正黑體" w:cs="微軟正黑體"/>
                <w:b/>
              </w:rPr>
              <w:t xml:space="preserve"> AAPPAC 2024 Conference</w:t>
            </w:r>
          </w:p>
        </w:tc>
      </w:tr>
      <w:tr w:rsidR="00BB6325">
        <w:tblPrEx>
          <w:tblCellMar>
            <w:top w:w="0" w:type="dxa"/>
            <w:bottom w:w="0" w:type="dxa"/>
          </w:tblCellMar>
        </w:tblPrEx>
        <w:trPr>
          <w:trHeight w:val="1198"/>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w:t>
            </w:r>
            <w:r>
              <w:rPr>
                <w:rFonts w:ascii="微軟正黑體" w:eastAsia="微軟正黑體" w:hAnsi="微軟正黑體" w:cs="微軟正黑體"/>
              </w:rPr>
              <w:t>AAPPAC</w:t>
            </w:r>
            <w:r>
              <w:rPr>
                <w:rFonts w:ascii="微軟正黑體" w:eastAsia="微軟正黑體" w:hAnsi="微軟正黑體" w:cs="微軟正黑體"/>
              </w:rPr>
              <w:t>年會由臺北表演藝術中心主辦，於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4</w:t>
            </w:r>
            <w:r>
              <w:rPr>
                <w:rFonts w:ascii="微軟正黑體" w:eastAsia="微軟正黑體" w:hAnsi="微軟正黑體" w:cs="微軟正黑體"/>
              </w:rPr>
              <w:t>日至</w:t>
            </w:r>
            <w:r>
              <w:rPr>
                <w:rFonts w:ascii="微軟正黑體" w:eastAsia="微軟正黑體" w:hAnsi="微軟正黑體" w:cs="微軟正黑體"/>
              </w:rPr>
              <w:t>6</w:t>
            </w:r>
            <w:r>
              <w:rPr>
                <w:rFonts w:ascii="微軟正黑體" w:eastAsia="微軟正黑體" w:hAnsi="微軟正黑體" w:cs="微軟正黑體"/>
              </w:rPr>
              <w:t>日在臺北表演藝術中心舉行。本次會議主題為「</w:t>
            </w:r>
            <w:r>
              <w:rPr>
                <w:rFonts w:ascii="微軟正黑體" w:eastAsia="微軟正黑體" w:hAnsi="微軟正黑體" w:cs="微軟正黑體"/>
              </w:rPr>
              <w:t xml:space="preserve">Mind The Gap, Lead The Path / </w:t>
            </w:r>
            <w:r>
              <w:rPr>
                <w:rFonts w:ascii="微軟正黑體" w:eastAsia="微軟正黑體" w:hAnsi="微軟正黑體" w:cs="微軟正黑體"/>
              </w:rPr>
              <w:t>小心間隙，挺進前行」，聚焦探討全球表演藝術場館面臨的四大新挑戰，包括「持續創新」、「在地連結」、「恆長永續」、「</w:t>
            </w:r>
            <w:r>
              <w:rPr>
                <w:rFonts w:ascii="微軟正黑體" w:eastAsia="微軟正黑體" w:hAnsi="微軟正黑體" w:cs="微軟正黑體"/>
              </w:rPr>
              <w:t>AI</w:t>
            </w:r>
            <w:r>
              <w:rPr>
                <w:rFonts w:ascii="微軟正黑體" w:eastAsia="微軟正黑體" w:hAnsi="微軟正黑體" w:cs="微軟正黑體"/>
              </w:rPr>
              <w:t>技術」。每一個論壇都將為劇場決策者與領導人，帶來補腦新思維與行動新方案</w:t>
            </w:r>
            <w:r>
              <w:rPr>
                <w:rFonts w:ascii="微軟正黑體" w:eastAsia="微軟正黑體" w:hAnsi="微軟正黑體" w:cs="微軟正黑體"/>
              </w:rPr>
              <w:t>——</w:t>
            </w:r>
            <w:r>
              <w:rPr>
                <w:rFonts w:ascii="微軟正黑體" w:eastAsia="微軟正黑體" w:hAnsi="微軟正黑體" w:cs="微軟正黑體"/>
              </w:rPr>
              <w:t>而任何文化間隙將在我們共同努力之下被消弭，藝術文化長河也將持續一路向前。</w:t>
            </w:r>
          </w:p>
        </w:tc>
      </w:tr>
      <w:tr w:rsidR="00BB6325">
        <w:tblPrEx>
          <w:tblCellMar>
            <w:top w:w="0" w:type="dxa"/>
            <w:bottom w:w="0" w:type="dxa"/>
          </w:tblCellMar>
        </w:tblPrEx>
        <w:trPr>
          <w:trHeight w:val="380"/>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6</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bCs/>
              </w:rPr>
            </w:pPr>
            <w:r>
              <w:rPr>
                <w:rFonts w:ascii="微軟正黑體" w:eastAsia="微軟正黑體" w:hAnsi="微軟正黑體" w:cs="微軟正黑體"/>
                <w:b/>
                <w:bCs/>
              </w:rPr>
              <w:t>台北電影學院</w:t>
            </w:r>
            <w:r>
              <w:rPr>
                <w:rFonts w:ascii="微軟正黑體" w:eastAsia="微軟正黑體" w:hAnsi="微軟正黑體" w:cs="微軟正黑體"/>
                <w:b/>
                <w:bCs/>
              </w:rPr>
              <w:t xml:space="preserve"> Taipei Film Academy</w:t>
            </w:r>
          </w:p>
        </w:tc>
      </w:tr>
      <w:tr w:rsidR="00BB6325">
        <w:tblPrEx>
          <w:tblCellMar>
            <w:top w:w="0" w:type="dxa"/>
            <w:bottom w:w="0" w:type="dxa"/>
          </w:tblCellMar>
        </w:tblPrEx>
        <w:trPr>
          <w:trHeight w:val="1605"/>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w:t>
            </w:r>
            <w:r>
              <w:rPr>
                <w:rFonts w:ascii="微軟正黑體" w:eastAsia="微軟正黑體" w:hAnsi="微軟正黑體" w:cs="微軟正黑體"/>
              </w:rPr>
              <w:t>Taipei Film Academy</w:t>
            </w:r>
            <w:r>
              <w:rPr>
                <w:rFonts w:ascii="微軟正黑體" w:eastAsia="微軟正黑體" w:hAnsi="微軟正黑體" w:cs="微軟正黑體"/>
              </w:rPr>
              <w:t>由台北市電影委員會主辦，於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6</w:t>
            </w:r>
            <w:r>
              <w:rPr>
                <w:rFonts w:ascii="微軟正黑體" w:eastAsia="微軟正黑體" w:hAnsi="微軟正黑體" w:cs="微軟正黑體"/>
              </w:rPr>
              <w:t>日在臺北遠東香格里拉舉行。邀請知名國內外電影人士加入講師陣容，舉辦一系列包括講座、論壇、工作坊及實作課程的活動。「台北電影學院」將國際專業人士及臺灣電影人齊聚一堂，協助養成國際化思維，並激盪出創新火花。</w:t>
            </w:r>
          </w:p>
        </w:tc>
      </w:tr>
      <w:tr w:rsidR="00BB6325">
        <w:tblPrEx>
          <w:tblCellMar>
            <w:top w:w="0" w:type="dxa"/>
            <w:bottom w:w="0" w:type="dxa"/>
          </w:tblCellMar>
        </w:tblPrEx>
        <w:trPr>
          <w:trHeight w:val="408"/>
        </w:trPr>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 xml:space="preserve">7   </w:t>
            </w:r>
          </w:p>
        </w:tc>
        <w:tc>
          <w:tcPr>
            <w:tcW w:w="9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bCs/>
              </w:rPr>
            </w:pPr>
            <w:r>
              <w:rPr>
                <w:rFonts w:ascii="微軟正黑體" w:eastAsia="微軟正黑體" w:hAnsi="微軟正黑體" w:cs="微軟正黑體"/>
                <w:b/>
                <w:bCs/>
              </w:rPr>
              <w:t>台北創新創業總匯</w:t>
            </w:r>
            <w:r>
              <w:rPr>
                <w:rFonts w:ascii="微軟正黑體" w:eastAsia="微軟正黑體" w:hAnsi="微軟正黑體" w:cs="微軟正黑體"/>
                <w:b/>
                <w:bCs/>
              </w:rPr>
              <w:t>StartSphere Taipei</w:t>
            </w:r>
          </w:p>
        </w:tc>
      </w:tr>
      <w:tr w:rsidR="00BB6325">
        <w:tblPrEx>
          <w:tblCellMar>
            <w:top w:w="0" w:type="dxa"/>
            <w:bottom w:w="0" w:type="dxa"/>
          </w:tblCellMar>
        </w:tblPrEx>
        <w:trPr>
          <w:trHeight w:val="1605"/>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w:t>
            </w:r>
            <w:r>
              <w:rPr>
                <w:rFonts w:ascii="微軟正黑體" w:eastAsia="微軟正黑體" w:hAnsi="微軟正黑體" w:cs="微軟正黑體"/>
              </w:rPr>
              <w:t>2024</w:t>
            </w:r>
            <w:r>
              <w:rPr>
                <w:rFonts w:ascii="微軟正黑體" w:eastAsia="微軟正黑體" w:hAnsi="微軟正黑體" w:cs="微軟正黑體"/>
              </w:rPr>
              <w:t>年</w:t>
            </w:r>
            <w:r>
              <w:rPr>
                <w:rFonts w:ascii="微軟正黑體" w:eastAsia="微軟正黑體" w:hAnsi="微軟正黑體" w:cs="微軟正黑體"/>
              </w:rPr>
              <w:t xml:space="preserve">StartSphere Taipei </w:t>
            </w:r>
            <w:r>
              <w:rPr>
                <w:rFonts w:ascii="微軟正黑體" w:eastAsia="微軟正黑體" w:hAnsi="微軟正黑體" w:cs="微軟正黑體"/>
              </w:rPr>
              <w:t>台北創新創業總匯」活動，於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4</w:t>
            </w:r>
            <w:r>
              <w:rPr>
                <w:rFonts w:ascii="微軟正黑體" w:eastAsia="微軟正黑體" w:hAnsi="微軟正黑體" w:cs="微軟正黑體"/>
              </w:rPr>
              <w:t>日至</w:t>
            </w:r>
            <w:r>
              <w:rPr>
                <w:rFonts w:ascii="微軟正黑體" w:eastAsia="微軟正黑體" w:hAnsi="微軟正黑體" w:cs="微軟正黑體"/>
              </w:rPr>
              <w:t>6</w:t>
            </w:r>
            <w:r>
              <w:rPr>
                <w:rFonts w:ascii="微軟正黑體" w:eastAsia="微軟正黑體" w:hAnsi="微軟正黑體" w:cs="微軟正黑體"/>
              </w:rPr>
              <w:t>日在臺北創新實驗室</w:t>
            </w:r>
            <w:r>
              <w:rPr>
                <w:rFonts w:ascii="微軟正黑體" w:eastAsia="微軟正黑體" w:hAnsi="微軟正黑體" w:cs="微軟正黑體"/>
              </w:rPr>
              <w:t xml:space="preserve">Taipei </w:t>
            </w:r>
            <w:r>
              <w:rPr>
                <w:rFonts w:ascii="微軟正黑體" w:eastAsia="微軟正黑體" w:hAnsi="微軟正黑體" w:cs="微軟正黑體"/>
              </w:rPr>
              <w:t>Co-Space</w:t>
            </w:r>
            <w:r>
              <w:rPr>
                <w:rFonts w:ascii="微軟正黑體" w:eastAsia="微軟正黑體" w:hAnsi="微軟正黑體" w:cs="微軟正黑體"/>
              </w:rPr>
              <w:t>、瓶蓋工廠台北製造所舉行。以科技與產業創新為主軸，邀請國際產業人士分享國際產業現況及趨勢、</w:t>
            </w:r>
            <w:r>
              <w:rPr>
                <w:rFonts w:ascii="微軟正黑體" w:eastAsia="微軟正黑體" w:hAnsi="微軟正黑體" w:cs="微軟正黑體"/>
              </w:rPr>
              <w:t>AI</w:t>
            </w:r>
            <w:r>
              <w:rPr>
                <w:rFonts w:ascii="微軟正黑體" w:eastAsia="微軟正黑體" w:hAnsi="微軟正黑體" w:cs="微軟正黑體"/>
              </w:rPr>
              <w:t>新興科技及新創議題，打造國內外新創生態系及夥伴交流鏈結平臺。</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8</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臺北秋季程式設計節</w:t>
            </w:r>
            <w:r>
              <w:rPr>
                <w:rFonts w:ascii="微軟正黑體" w:eastAsia="微軟正黑體" w:hAnsi="微軟正黑體" w:cs="微軟正黑體"/>
                <w:b/>
              </w:rPr>
              <w:t xml:space="preserve"> Taipei CodeFest</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年臺北秋季程式設計節，於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7</w:t>
            </w:r>
            <w:r>
              <w:rPr>
                <w:rFonts w:ascii="微軟正黑體" w:eastAsia="微軟正黑體" w:hAnsi="微軟正黑體" w:cs="微軟正黑體"/>
              </w:rPr>
              <w:t>日在臺灣大學綜合體育館舉行。透過競賽獎勵方式，提供跨領域及公私協力管道，以運用政府開放資料與科技、研析，激盪創新的數位公共服務優化，完善及提升市民服務體驗。</w:t>
            </w:r>
          </w:p>
        </w:tc>
      </w:tr>
      <w:tr w:rsidR="00BB6325">
        <w:tblPrEx>
          <w:tblCellMar>
            <w:top w:w="0" w:type="dxa"/>
            <w:bottom w:w="0" w:type="dxa"/>
          </w:tblCellMar>
        </w:tblPrEx>
        <w:trPr>
          <w:trHeight w:val="143"/>
        </w:trPr>
        <w:tc>
          <w:tcPr>
            <w:tcW w:w="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9</w:t>
            </w:r>
          </w:p>
        </w:tc>
        <w:tc>
          <w:tcPr>
            <w:tcW w:w="92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b/>
              </w:rPr>
            </w:pPr>
            <w:r>
              <w:rPr>
                <w:rFonts w:ascii="微軟正黑體" w:eastAsia="微軟正黑體" w:hAnsi="微軟正黑體" w:cs="微軟正黑體"/>
                <w:b/>
              </w:rPr>
              <w:t>魔力臺北</w:t>
            </w:r>
            <w:r>
              <w:rPr>
                <w:rFonts w:ascii="微軟正黑體" w:eastAsia="微軟正黑體" w:hAnsi="微軟正黑體" w:cs="微軟正黑體"/>
                <w:b/>
              </w:rPr>
              <w:t xml:space="preserve"> Taipei Mojo</w:t>
            </w:r>
          </w:p>
        </w:tc>
      </w:tr>
      <w:tr w:rsidR="00BB6325">
        <w:tblPrEx>
          <w:tblCellMar>
            <w:top w:w="0" w:type="dxa"/>
            <w:bottom w:w="0" w:type="dxa"/>
          </w:tblCellMar>
        </w:tblPrEx>
        <w:trPr>
          <w:trHeight w:val="143"/>
        </w:trPr>
        <w:tc>
          <w:tcPr>
            <w:tcW w:w="97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2024</w:t>
            </w:r>
            <w:r>
              <w:rPr>
                <w:rFonts w:ascii="微軟正黑體" w:eastAsia="微軟正黑體" w:hAnsi="微軟正黑體" w:cs="微軟正黑體"/>
              </w:rPr>
              <w:t>年魔力臺北，於</w:t>
            </w:r>
            <w:r>
              <w:rPr>
                <w:rFonts w:ascii="微軟正黑體" w:eastAsia="微軟正黑體" w:hAnsi="微軟正黑體" w:cs="微軟正黑體"/>
              </w:rPr>
              <w:t>9</w:t>
            </w:r>
            <w:r>
              <w:rPr>
                <w:rFonts w:ascii="微軟正黑體" w:eastAsia="微軟正黑體" w:hAnsi="微軟正黑體" w:cs="微軟正黑體"/>
              </w:rPr>
              <w:t>月</w:t>
            </w:r>
            <w:r>
              <w:rPr>
                <w:rFonts w:ascii="微軟正黑體" w:eastAsia="微軟正黑體" w:hAnsi="微軟正黑體" w:cs="微軟正黑體"/>
              </w:rPr>
              <w:t>5</w:t>
            </w:r>
            <w:r>
              <w:rPr>
                <w:rFonts w:ascii="微軟正黑體" w:eastAsia="微軟正黑體" w:hAnsi="微軟正黑體" w:cs="微軟正黑體"/>
              </w:rPr>
              <w:t>日至</w:t>
            </w:r>
            <w:r>
              <w:rPr>
                <w:rFonts w:ascii="微軟正黑體" w:eastAsia="微軟正黑體" w:hAnsi="微軟正黑體" w:cs="微軟正黑體"/>
              </w:rPr>
              <w:t>6</w:t>
            </w:r>
            <w:r>
              <w:rPr>
                <w:rFonts w:ascii="微軟正黑體" w:eastAsia="微軟正黑體" w:hAnsi="微軟正黑體" w:cs="微軟正黑體"/>
              </w:rPr>
              <w:t>日在臺北流行音樂中心舉行。</w:t>
            </w:r>
          </w:p>
          <w:p w:rsidR="00BB6325" w:rsidRDefault="008C4B54">
            <w:pPr>
              <w:pStyle w:val="Standard"/>
              <w:spacing w:line="400" w:lineRule="exact"/>
              <w:rPr>
                <w:rFonts w:ascii="微軟正黑體" w:eastAsia="微軟正黑體" w:hAnsi="微軟正黑體" w:cs="微軟正黑體"/>
              </w:rPr>
            </w:pPr>
            <w:r>
              <w:rPr>
                <w:rFonts w:ascii="微軟正黑體" w:eastAsia="微軟正黑體" w:hAnsi="微軟正黑體" w:cs="微軟正黑體"/>
              </w:rPr>
              <w:t>從臺北出發、在世界發光的名人，與市民朋友分享心路歷程，並回顧自身的臺北生活體驗和難忘記憶，與市民朋友起在城市對話中發現臺北對自己的影響、意義和情感。</w:t>
            </w:r>
          </w:p>
        </w:tc>
      </w:tr>
    </w:tbl>
    <w:p w:rsidR="00BB6325" w:rsidRDefault="00BB6325">
      <w:pPr>
        <w:pStyle w:val="Standard"/>
        <w:spacing w:line="400" w:lineRule="exact"/>
      </w:pPr>
    </w:p>
    <w:sectPr w:rsidR="00BB6325">
      <w:footerReference w:type="default" r:id="rId8"/>
      <w:pgSz w:w="11906" w:h="16838"/>
      <w:pgMar w:top="1440" w:right="1080" w:bottom="1440" w:left="1080"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54" w:rsidRDefault="008C4B54">
      <w:r>
        <w:separator/>
      </w:r>
    </w:p>
  </w:endnote>
  <w:endnote w:type="continuationSeparator" w:id="0">
    <w:p w:rsidR="008C4B54" w:rsidRDefault="008C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G Times (W1)">
    <w:charset w:val="00"/>
    <w:family w:val="roman"/>
    <w:pitch w:val="variable"/>
  </w:font>
  <w:font w:name="Liberation Sans">
    <w:charset w:val="00"/>
    <w:family w:val="swiss"/>
    <w:pitch w:val="variable"/>
  </w:font>
  <w:font w:name="思源黑體">
    <w:charset w:val="00"/>
    <w:family w:val="auto"/>
    <w:pitch w:val="variable"/>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00"/>
    <w:family w:val="auto"/>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433" w:rsidRDefault="008C4B54">
    <w:pPr>
      <w:pStyle w:val="Standard"/>
      <w:tabs>
        <w:tab w:val="center" w:pos="4153"/>
        <w:tab w:val="right" w:pos="8306"/>
      </w:tabs>
      <w:ind w:right="360"/>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54" w:rsidRDefault="008C4B54">
      <w:r>
        <w:rPr>
          <w:color w:val="000000"/>
        </w:rPr>
        <w:separator/>
      </w:r>
    </w:p>
  </w:footnote>
  <w:footnote w:type="continuationSeparator" w:id="0">
    <w:p w:rsidR="008C4B54" w:rsidRDefault="008C4B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A5DEA"/>
    <w:multiLevelType w:val="multilevel"/>
    <w:tmpl w:val="5C7455E6"/>
    <w:styleLink w:val="NoList"/>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BB6325"/>
    <w:rsid w:val="008C4B54"/>
    <w:rsid w:val="00BB6325"/>
    <w:rsid w:val="00E775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A1AABE-B0D5-41EE-A581-D03FB64FA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sz w:val="24"/>
        <w:szCs w:val="24"/>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Standard"/>
    <w:next w:val="Standard"/>
    <w:pPr>
      <w:keepNext/>
      <w:spacing w:before="180" w:after="180" w:line="720" w:lineRule="auto"/>
      <w:outlineLvl w:val="0"/>
    </w:pPr>
    <w:rPr>
      <w:rFonts w:ascii="Calibri Light" w:eastAsia="Calibri Light" w:hAnsi="Calibri Light" w:cs="Calibri Light"/>
      <w:b/>
      <w:bCs/>
      <w:sz w:val="52"/>
      <w:szCs w:val="52"/>
    </w:rPr>
  </w:style>
  <w:style w:type="paragraph" w:styleId="2">
    <w:name w:val="heading 2"/>
    <w:basedOn w:val="Standard"/>
    <w:next w:val="Standard"/>
    <w:pPr>
      <w:keepNext/>
      <w:keepLines/>
      <w:spacing w:before="360" w:after="80"/>
      <w:outlineLvl w:val="1"/>
    </w:pPr>
    <w:rPr>
      <w:b/>
      <w:sz w:val="36"/>
      <w:szCs w:val="36"/>
    </w:rPr>
  </w:style>
  <w:style w:type="paragraph" w:styleId="3">
    <w:name w:val="heading 3"/>
    <w:basedOn w:val="Standard"/>
    <w:next w:val="Standard"/>
    <w:pPr>
      <w:keepNext/>
      <w:widowControl/>
      <w:tabs>
        <w:tab w:val="right" w:pos="8640"/>
      </w:tabs>
      <w:jc w:val="both"/>
      <w:outlineLvl w:val="2"/>
    </w:pPr>
    <w:rPr>
      <w:rFonts w:ascii="CG Times (W1)" w:eastAsia="CG Times (W1)" w:hAnsi="CG Times (W1)" w:cs="CG Times (W1)"/>
      <w:b/>
      <w:kern w:val="0"/>
      <w:szCs w:val="20"/>
      <w:lang w:eastAsia="en-US"/>
    </w:rPr>
  </w:style>
  <w:style w:type="paragraph" w:styleId="4">
    <w:name w:val="heading 4"/>
    <w:basedOn w:val="Standard"/>
    <w:next w:val="Standard"/>
    <w:pPr>
      <w:keepNext/>
      <w:keepLines/>
      <w:spacing w:before="240" w:after="40"/>
      <w:outlineLvl w:val="3"/>
    </w:pPr>
    <w:rPr>
      <w:b/>
    </w:rPr>
  </w:style>
  <w:style w:type="paragraph" w:styleId="5">
    <w:name w:val="heading 5"/>
    <w:basedOn w:val="Standard"/>
    <w:next w:val="Standard"/>
    <w:pPr>
      <w:keepNext/>
      <w:keepLines/>
      <w:spacing w:before="220" w:after="40"/>
      <w:outlineLvl w:val="4"/>
    </w:pPr>
    <w:rPr>
      <w:b/>
      <w:sz w:val="22"/>
      <w:szCs w:val="22"/>
    </w:rPr>
  </w:style>
  <w:style w:type="paragraph" w:styleId="6">
    <w:name w:val="heading 6"/>
    <w:basedOn w:val="Standard"/>
    <w:next w:val="Standar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kern w:val="3"/>
    </w:rPr>
  </w:style>
  <w:style w:type="paragraph" w:customStyle="1" w:styleId="Heading">
    <w:name w:val="Heading"/>
    <w:basedOn w:val="Standard"/>
    <w:next w:val="Textbody"/>
    <w:pPr>
      <w:keepNext/>
      <w:spacing w:before="240" w:after="120"/>
    </w:pPr>
    <w:rPr>
      <w:rFonts w:ascii="Liberation Sans" w:eastAsia="思源黑體" w:hAnsi="Liberation Sans" w:cs="思源黑體"/>
      <w:sz w:val="28"/>
      <w:szCs w:val="28"/>
    </w:rPr>
  </w:style>
  <w:style w:type="paragraph" w:customStyle="1" w:styleId="Textbody">
    <w:name w:val="Text body"/>
    <w:basedOn w:val="Standard"/>
    <w:pPr>
      <w:jc w:val="center"/>
    </w:pPr>
    <w:rPr>
      <w:rFonts w:eastAsia="標楷體"/>
      <w:b/>
      <w:bCs/>
      <w:sz w:val="40"/>
    </w:r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Title"/>
    <w:basedOn w:val="Standard"/>
    <w:next w:val="Standard"/>
    <w:pPr>
      <w:keepNext/>
      <w:keepLines/>
      <w:spacing w:before="480" w:after="120"/>
    </w:pPr>
    <w:rPr>
      <w:b/>
      <w:sz w:val="72"/>
      <w:szCs w:val="72"/>
    </w:rPr>
  </w:style>
  <w:style w:type="paragraph" w:customStyle="1" w:styleId="HeaderandFooter">
    <w:name w:val="Header and Footer"/>
    <w:basedOn w:val="Standard"/>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100" w:after="100"/>
    </w:pPr>
    <w:rPr>
      <w:rFonts w:ascii="新細明體" w:hAnsi="新細明體" w:cs="新細明體"/>
      <w:kern w:val="0"/>
    </w:rPr>
  </w:style>
  <w:style w:type="paragraph" w:customStyle="1" w:styleId="Standarduser">
    <w:name w:val="Standard (user)"/>
    <w:rPr>
      <w:rFonts w:eastAsia="MS Mincho"/>
      <w:kern w:val="3"/>
      <w:lang w:bidi="hi-IN"/>
    </w:rPr>
  </w:style>
  <w:style w:type="paragraph" w:styleId="a8">
    <w:name w:val="List Paragraph"/>
    <w:basedOn w:val="Standard"/>
    <w:pPr>
      <w:ind w:left="480"/>
    </w:pPr>
    <w:rPr>
      <w:rFonts w:ascii="Calibri" w:eastAsia="Calibri" w:hAnsi="Calibri" w:cs="Calibri"/>
      <w:szCs w:val="22"/>
    </w:rPr>
  </w:style>
  <w:style w:type="paragraph" w:styleId="a9">
    <w:name w:val="No Spacing"/>
    <w:rPr>
      <w:rFonts w:ascii="Calibri" w:eastAsia="Calibri" w:hAnsi="Calibri" w:cs="Calibri"/>
      <w:sz w:val="22"/>
      <w:szCs w:val="22"/>
    </w:rPr>
  </w:style>
  <w:style w:type="paragraph" w:customStyle="1" w:styleId="20">
    <w:name w:val="表格文字 2"/>
    <w:basedOn w:val="Standard"/>
    <w:pPr>
      <w:widowControl/>
      <w:spacing w:before="80" w:after="40"/>
      <w:ind w:left="115" w:right="115"/>
    </w:pPr>
    <w:rPr>
      <w:rFonts w:ascii="Trebuchet MS" w:eastAsia="細明體" w:hAnsi="Trebuchet MS" w:cs="Trebuchet MS"/>
      <w:color w:val="404040"/>
      <w:kern w:val="0"/>
      <w:sz w:val="20"/>
      <w:szCs w:val="20"/>
      <w:lang w:eastAsia="en-US"/>
    </w:rPr>
  </w:style>
  <w:style w:type="paragraph" w:styleId="aa">
    <w:name w:val="annotation text"/>
    <w:basedOn w:val="Standard"/>
    <w:pPr>
      <w:widowControl/>
      <w:spacing w:after="160" w:line="300" w:lineRule="auto"/>
    </w:pPr>
    <w:rPr>
      <w:rFonts w:ascii="Century" w:eastAsia="Century" w:hAnsi="Century" w:cs="Century"/>
      <w:color w:val="404040"/>
      <w:kern w:val="0"/>
      <w:sz w:val="18"/>
      <w:szCs w:val="18"/>
      <w:lang w:eastAsia="en-US"/>
    </w:rPr>
  </w:style>
  <w:style w:type="paragraph" w:styleId="ab">
    <w:name w:val="Balloon Text"/>
    <w:basedOn w:val="Standard"/>
    <w:rPr>
      <w:rFonts w:ascii="Calibri Light" w:eastAsia="Calibri Light" w:hAnsi="Calibri Light" w:cs="Calibri Light"/>
      <w:sz w:val="18"/>
      <w:szCs w:val="18"/>
    </w:rPr>
  </w:style>
  <w:style w:type="paragraph" w:styleId="ac">
    <w:name w:val="Subtitle"/>
    <w:basedOn w:val="Standard"/>
    <w:next w:val="Standard"/>
    <w:pPr>
      <w:keepNext/>
      <w:keepLines/>
      <w:spacing w:before="360" w:after="80"/>
    </w:pPr>
    <w:rPr>
      <w:rFonts w:ascii="Georgia" w:eastAsia="Georgia" w:hAnsi="Georgia" w:cs="Georgia"/>
      <w:i/>
      <w:color w:val="666666"/>
      <w:sz w:val="48"/>
      <w:szCs w:val="48"/>
    </w:rPr>
  </w:style>
  <w:style w:type="paragraph" w:customStyle="1" w:styleId="Framecontents">
    <w:name w:val="Frame contents"/>
    <w:basedOn w:val="Standard"/>
  </w:style>
  <w:style w:type="character" w:customStyle="1" w:styleId="Internetlink">
    <w:name w:val="Internet link"/>
    <w:rPr>
      <w:color w:val="0000FF"/>
      <w:u w:val="single"/>
    </w:rPr>
  </w:style>
  <w:style w:type="character" w:styleId="ad">
    <w:name w:val="page number"/>
    <w:basedOn w:val="a0"/>
  </w:style>
  <w:style w:type="character" w:styleId="ae">
    <w:name w:val="Strong"/>
    <w:rPr>
      <w:b/>
      <w:bCs/>
    </w:rPr>
  </w:style>
  <w:style w:type="character" w:customStyle="1" w:styleId="mfont-txtcont1">
    <w:name w:val="mfont-txtcont1"/>
    <w:rPr>
      <w:rFonts w:ascii="細明體" w:eastAsia="細明體" w:hAnsi="細明體" w:cs="細明體"/>
      <w:color w:val="333333"/>
      <w:sz w:val="24"/>
      <w:szCs w:val="24"/>
    </w:rPr>
  </w:style>
  <w:style w:type="character" w:customStyle="1" w:styleId="apple-style-span">
    <w:name w:val="apple-style-span"/>
    <w:basedOn w:val="a0"/>
  </w:style>
  <w:style w:type="character" w:customStyle="1" w:styleId="StrongEmphasis">
    <w:name w:val="Strong Emphasis"/>
    <w:rPr>
      <w:rFonts w:cs="Times New Roman"/>
      <w:i/>
      <w:iCs/>
    </w:rPr>
  </w:style>
  <w:style w:type="character" w:styleId="af">
    <w:name w:val="Emphasis"/>
    <w:rPr>
      <w:b w:val="0"/>
      <w:bCs w:val="0"/>
      <w:i w:val="0"/>
      <w:iCs w:val="0"/>
      <w:color w:val="CC0033"/>
    </w:rPr>
  </w:style>
  <w:style w:type="character" w:customStyle="1" w:styleId="30">
    <w:name w:val="標題 3 字元"/>
    <w:rPr>
      <w:rFonts w:ascii="CG Times (W1)" w:eastAsia="CG Times (W1)" w:hAnsi="CG Times (W1)" w:cs="CG Times (W1)"/>
      <w:b/>
      <w:sz w:val="24"/>
      <w:lang w:eastAsia="en-US"/>
    </w:rPr>
  </w:style>
  <w:style w:type="character" w:customStyle="1" w:styleId="apple-converted-space">
    <w:name w:val="apple-converted-space"/>
    <w:basedOn w:val="a0"/>
  </w:style>
  <w:style w:type="character" w:customStyle="1" w:styleId="mfont-txtcont">
    <w:name w:val="mfont-txtcont"/>
    <w:rPr>
      <w:rFonts w:cs="Times New Roman"/>
    </w:rPr>
  </w:style>
  <w:style w:type="character" w:customStyle="1" w:styleId="blacktxtb">
    <w:name w:val="blacktxtb"/>
    <w:basedOn w:val="a0"/>
  </w:style>
  <w:style w:type="character" w:styleId="af0">
    <w:name w:val="annotation reference"/>
    <w:rPr>
      <w:sz w:val="18"/>
      <w:szCs w:val="18"/>
    </w:rPr>
  </w:style>
  <w:style w:type="character" w:customStyle="1" w:styleId="af1">
    <w:name w:val="註解文字 字元"/>
    <w:rPr>
      <w:rFonts w:ascii="Century" w:eastAsia="Century" w:hAnsi="Century" w:cs="Century"/>
      <w:color w:val="404040"/>
      <w:sz w:val="18"/>
      <w:szCs w:val="18"/>
      <w:lang w:eastAsia="en-US"/>
    </w:rPr>
  </w:style>
  <w:style w:type="character" w:customStyle="1" w:styleId="21">
    <w:name w:val="註解方塊文字字元 2"/>
    <w:rPr>
      <w:rFonts w:ascii="Tahoma" w:eastAsia="Tahoma" w:hAnsi="Tahoma" w:cs="Tahoma"/>
      <w:sz w:val="16"/>
      <w:szCs w:val="16"/>
    </w:rPr>
  </w:style>
  <w:style w:type="character" w:styleId="af2">
    <w:name w:val="Placeholder Text"/>
    <w:rPr>
      <w:color w:val="808080"/>
    </w:rPr>
  </w:style>
  <w:style w:type="character" w:customStyle="1" w:styleId="af3">
    <w:name w:val="頁首 字元"/>
    <w:rPr>
      <w:kern w:val="3"/>
    </w:rPr>
  </w:style>
  <w:style w:type="character" w:customStyle="1" w:styleId="af4">
    <w:name w:val="註解方塊文字 字元"/>
    <w:rPr>
      <w:rFonts w:ascii="Calibri Light" w:eastAsia="新細明體" w:hAnsi="Calibri Light" w:cs="Times New Roman"/>
      <w:kern w:val="3"/>
      <w:sz w:val="18"/>
      <w:szCs w:val="18"/>
    </w:rPr>
  </w:style>
  <w:style w:type="character" w:customStyle="1" w:styleId="10">
    <w:name w:val="標題 1 字元"/>
    <w:rPr>
      <w:rFonts w:ascii="Calibri Light" w:eastAsia="新細明體" w:hAnsi="Calibri Light" w:cs="Times New Roman"/>
      <w:b/>
      <w:bCs/>
      <w:kern w:val="3"/>
      <w:sz w:val="52"/>
      <w:szCs w:val="52"/>
    </w:rPr>
  </w:style>
  <w:style w:type="character" w:customStyle="1" w:styleId="UnresolvedMention">
    <w:name w:val="Unresolved Mention"/>
    <w:basedOn w:val="a0"/>
    <w:rPr>
      <w:color w:val="605E5C"/>
      <w:shd w:val="clear" w:color="auto" w:fill="E1DFDD"/>
    </w:rPr>
  </w:style>
  <w:style w:type="numbering" w:customStyle="1" w:styleId="NoList">
    <w:name w:val="No List"/>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mc.taip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王亭浩</cp:lastModifiedBy>
  <cp:revision>2</cp:revision>
  <cp:lastPrinted>2024-07-15T11:13:00Z</cp:lastPrinted>
  <dcterms:created xsi:type="dcterms:W3CDTF">2024-08-12T07:21:00Z</dcterms:created>
  <dcterms:modified xsi:type="dcterms:W3CDTF">2024-08-12T07:21:00Z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